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241"/>
        <w:gridCol w:w="1422"/>
        <w:gridCol w:w="2665"/>
      </w:tblGrid>
      <w:tr w:rsidR="00B05F7C">
        <w:trPr>
          <w:cantSplit/>
          <w:trHeight w:hRule="exact" w:val="80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B05F7C" w:rsidRPr="00DC29B1" w:rsidRDefault="00B05F7C">
            <w:pPr>
              <w:pStyle w:val="DataField11pt"/>
              <w:rPr>
                <w:sz w:val="16"/>
                <w:szCs w:val="16"/>
              </w:rPr>
            </w:pPr>
          </w:p>
        </w:tc>
      </w:tr>
      <w:tr w:rsidR="00B05F7C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05F7C" w:rsidRDefault="00B05F7C">
            <w:pPr>
              <w:pStyle w:val="Heading1"/>
            </w:pPr>
            <w:r>
              <w:t>BIOGRAPHICAL SKETCH</w:t>
            </w:r>
          </w:p>
          <w:p w:rsidR="00B05F7C" w:rsidRDefault="00B05F7C">
            <w:pPr>
              <w:pStyle w:val="HeadNoteNotItalics"/>
              <w:rPr>
                <w:sz w:val="20"/>
                <w:szCs w:val="20"/>
              </w:rPr>
            </w:pPr>
            <w:r>
              <w:t>Provide the following information for the key personnel and other significant contributors in the order listed on Form Page 2.</w:t>
            </w:r>
            <w:r>
              <w:br w:type="textWrapping" w:clear="all"/>
              <w:t xml:space="preserve">Follow this format for each person. </w:t>
            </w:r>
            <w:r>
              <w:rPr>
                <w:b/>
                <w:bCs/>
              </w:rPr>
              <w:t xml:space="preserve"> DO NOT EXCEED FOUR PAGES.</w:t>
            </w:r>
          </w:p>
        </w:tc>
      </w:tr>
      <w:tr w:rsidR="00B05F7C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5F7C" w:rsidRDefault="00B05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F7C">
        <w:trPr>
          <w:cantSplit/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B05F7C" w:rsidRDefault="00B05F7C">
            <w:pPr>
              <w:pStyle w:val="FormFieldCaption"/>
            </w:pPr>
            <w:r>
              <w:t>NAME</w:t>
            </w:r>
          </w:p>
          <w:p w:rsidR="00B05F7C" w:rsidRDefault="00762729">
            <w:pPr>
              <w:pStyle w:val="DataField11pt"/>
            </w:pPr>
            <w:r>
              <w:t>Ross Carlson</w:t>
            </w:r>
          </w:p>
        </w:tc>
        <w:tc>
          <w:tcPr>
            <w:tcW w:w="5328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:rsidR="00B05F7C" w:rsidRDefault="00B05F7C">
            <w:pPr>
              <w:pStyle w:val="FormFieldCaption"/>
            </w:pPr>
            <w:r>
              <w:t>POSITION TITLE</w:t>
            </w:r>
          </w:p>
          <w:p w:rsidR="00B05F7C" w:rsidRDefault="00762729" w:rsidP="00D10CBE">
            <w:pPr>
              <w:pStyle w:val="DataField11pt"/>
            </w:pPr>
            <w:r>
              <w:t>Ass</w:t>
            </w:r>
            <w:r w:rsidR="00D10CBE">
              <w:t>ociate</w:t>
            </w:r>
            <w:r>
              <w:t xml:space="preserve"> </w:t>
            </w:r>
            <w:r w:rsidR="00B05F7C">
              <w:t>Professor</w:t>
            </w:r>
            <w:r>
              <w:t xml:space="preserve"> of Chemical</w:t>
            </w:r>
            <w:r w:rsidR="00B05F7C">
              <w:t xml:space="preserve"> and Bio</w:t>
            </w:r>
            <w:r>
              <w:t>logical E</w:t>
            </w:r>
            <w:r w:rsidR="00B05F7C">
              <w:t>ngineering</w:t>
            </w:r>
          </w:p>
        </w:tc>
      </w:tr>
      <w:tr w:rsidR="00B05F7C">
        <w:trPr>
          <w:cantSplit/>
          <w:trHeight w:hRule="exact"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B05F7C" w:rsidRDefault="00B05F7C">
            <w:pPr>
              <w:pStyle w:val="FormFieldCaption"/>
            </w:pPr>
            <w:r>
              <w:t>eRA COMMONS USER NAME</w:t>
            </w:r>
          </w:p>
          <w:p w:rsidR="00B05F7C" w:rsidRDefault="00762729">
            <w:pPr>
              <w:pStyle w:val="DataField11pt"/>
            </w:pPr>
            <w:r>
              <w:t>ROSSCARLSON</w:t>
            </w:r>
          </w:p>
        </w:tc>
        <w:tc>
          <w:tcPr>
            <w:tcW w:w="532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:rsidR="00B05F7C" w:rsidRDefault="00B05F7C">
            <w:pPr>
              <w:pStyle w:val="FormFieldCaption"/>
            </w:pPr>
          </w:p>
        </w:tc>
      </w:tr>
      <w:tr w:rsidR="00B05F7C">
        <w:trPr>
          <w:trHeight w:hRule="exact" w:val="288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:rsidR="00B05F7C" w:rsidRDefault="00B05F7C">
            <w:pPr>
              <w:pStyle w:val="FormFieldCaption"/>
            </w:pPr>
            <w:r>
              <w:t>EDUCATION/</w:t>
            </w:r>
            <w:proofErr w:type="gramStart"/>
            <w:r>
              <w:t xml:space="preserve">TRAINING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Begin with baccalaureate or other initial professional education, such as nursing, and include postdoctoral training.)</w:t>
            </w:r>
          </w:p>
        </w:tc>
      </w:tr>
      <w:tr w:rsidR="00B05F7C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5F7C" w:rsidRDefault="00B05F7C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5F7C" w:rsidRDefault="00B05F7C">
            <w:pPr>
              <w:pStyle w:val="FormFieldCaption"/>
              <w:jc w:val="center"/>
            </w:pPr>
            <w:r>
              <w:t>DEGREE</w:t>
            </w:r>
          </w:p>
          <w:p w:rsidR="00B05F7C" w:rsidRDefault="00B05F7C">
            <w:pPr>
              <w:pStyle w:val="FormFieldCaption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5F7C" w:rsidRDefault="00B05F7C">
            <w:pPr>
              <w:pStyle w:val="FormFieldCaption"/>
              <w:jc w:val="center"/>
            </w:pPr>
            <w:r>
              <w:t>YEAR(s)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05F7C" w:rsidRDefault="00B05F7C">
            <w:pPr>
              <w:pStyle w:val="FormFieldCaption"/>
              <w:jc w:val="center"/>
            </w:pPr>
            <w:r>
              <w:t>FIELD OF STUDY</w:t>
            </w:r>
          </w:p>
        </w:tc>
      </w:tr>
      <w:tr w:rsidR="00B05F7C">
        <w:trPr>
          <w:trHeight w:hRule="exact" w:val="288"/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5F7C" w:rsidRDefault="00B05F7C" w:rsidP="00762729">
            <w:pPr>
              <w:pStyle w:val="DataField10pt"/>
            </w:pPr>
            <w:r>
              <w:t xml:space="preserve">University of </w:t>
            </w:r>
            <w:r w:rsidR="00762729">
              <w:t>Minnesota</w:t>
            </w:r>
            <w:r>
              <w:t xml:space="preserve">, </w:t>
            </w:r>
            <w:r w:rsidR="00762729">
              <w:t>Twin Cities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F7C" w:rsidRDefault="00B05F7C">
            <w:pPr>
              <w:pStyle w:val="DataField10pt"/>
              <w:jc w:val="center"/>
            </w:pPr>
            <w:r>
              <w:t>B.Sc.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F7C" w:rsidRDefault="00B05F7C" w:rsidP="00762729">
            <w:pPr>
              <w:pStyle w:val="DataField10pt"/>
              <w:jc w:val="center"/>
            </w:pPr>
            <w:r>
              <w:t>19</w:t>
            </w:r>
            <w:r w:rsidR="00762729">
              <w:t>96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5F7C" w:rsidRDefault="00762729">
            <w:pPr>
              <w:pStyle w:val="DataField10pt"/>
            </w:pPr>
            <w:r>
              <w:t>Bioc</w:t>
            </w:r>
            <w:r w:rsidR="00B05F7C">
              <w:t>hemistry</w:t>
            </w:r>
          </w:p>
        </w:tc>
      </w:tr>
      <w:tr w:rsidR="00B05F7C">
        <w:trPr>
          <w:trHeight w:hRule="exact" w:val="288"/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5F7C" w:rsidRDefault="00762729">
            <w:pPr>
              <w:pStyle w:val="DataField10pt"/>
            </w:pPr>
            <w:r>
              <w:t>University of Minnesota, Twin Cities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F7C" w:rsidRDefault="00762729">
            <w:pPr>
              <w:pStyle w:val="DataField10pt"/>
              <w:jc w:val="center"/>
            </w:pPr>
            <w:r>
              <w:t>M.S</w:t>
            </w:r>
            <w:r w:rsidR="00B05F7C">
              <w:t>.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F7C" w:rsidRDefault="00B05F7C" w:rsidP="00762729">
            <w:pPr>
              <w:pStyle w:val="DataField10pt"/>
              <w:jc w:val="center"/>
            </w:pPr>
            <w:r>
              <w:t>19</w:t>
            </w:r>
            <w:r w:rsidR="00762729">
              <w:t>98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F7C" w:rsidRDefault="001A604A">
            <w:pPr>
              <w:pStyle w:val="DataField10pt"/>
            </w:pPr>
            <w:r>
              <w:t>Microbial Engineering</w:t>
            </w:r>
          </w:p>
        </w:tc>
      </w:tr>
      <w:tr w:rsidR="00B05F7C">
        <w:trPr>
          <w:trHeight w:hRule="exact" w:val="288"/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5F7C" w:rsidRDefault="00762729">
            <w:pPr>
              <w:pStyle w:val="DataField10pt"/>
            </w:pPr>
            <w:r>
              <w:t>University of Minnesota, Twin Cities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F7C" w:rsidRDefault="00762729">
            <w:pPr>
              <w:pStyle w:val="DataField10pt"/>
              <w:jc w:val="center"/>
            </w:pPr>
            <w:r>
              <w:t>Ph.D.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F7C" w:rsidRDefault="00762729">
            <w:pPr>
              <w:pStyle w:val="DataField10pt"/>
              <w:jc w:val="center"/>
            </w:pPr>
            <w:r>
              <w:t>2003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5F7C" w:rsidRDefault="00762729">
            <w:pPr>
              <w:pStyle w:val="DataField10pt"/>
            </w:pPr>
            <w:r>
              <w:t>Chemical Engineering</w:t>
            </w:r>
          </w:p>
        </w:tc>
      </w:tr>
      <w:tr w:rsidR="00990818">
        <w:trPr>
          <w:trHeight w:hRule="exact" w:val="288"/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818" w:rsidRDefault="00990818">
            <w:pPr>
              <w:pStyle w:val="DataField10pt"/>
            </w:pPr>
            <w:r>
              <w:t>University of Minnesota, Twin Cities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818" w:rsidRDefault="00990818">
            <w:pPr>
              <w:pStyle w:val="DataField10pt"/>
              <w:jc w:val="center"/>
            </w:pPr>
            <w:r>
              <w:t>Post-doc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818" w:rsidRDefault="00990818">
            <w:pPr>
              <w:pStyle w:val="DataField10pt"/>
              <w:jc w:val="center"/>
            </w:pPr>
            <w:r>
              <w:t>2003-2004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0818" w:rsidRDefault="00990818">
            <w:pPr>
              <w:pStyle w:val="DataField10pt"/>
            </w:pPr>
            <w:r>
              <w:t>Systems Biology</w:t>
            </w:r>
          </w:p>
        </w:tc>
      </w:tr>
      <w:tr w:rsidR="00990818">
        <w:trPr>
          <w:trHeight w:hRule="exact" w:val="288"/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818" w:rsidRDefault="00990818">
            <w:pPr>
              <w:pStyle w:val="DataField10pt"/>
            </w:pPr>
            <w:r>
              <w:t>Center for Biofilm Engineering, Bozeman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818" w:rsidRDefault="00990818">
            <w:pPr>
              <w:pStyle w:val="DataField10pt"/>
              <w:jc w:val="center"/>
            </w:pPr>
            <w:r>
              <w:t>Post-doc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818" w:rsidRDefault="00990818">
            <w:pPr>
              <w:pStyle w:val="DataField10pt"/>
              <w:jc w:val="center"/>
            </w:pPr>
            <w:r>
              <w:t>2004-2005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0818" w:rsidRDefault="00990818">
            <w:pPr>
              <w:pStyle w:val="DataField10pt"/>
            </w:pPr>
            <w:r>
              <w:t>Biofilms</w:t>
            </w:r>
          </w:p>
        </w:tc>
      </w:tr>
    </w:tbl>
    <w:p w:rsidR="00B05F7C" w:rsidRDefault="00B05F7C">
      <w:pPr>
        <w:pStyle w:val="DataField11pt"/>
      </w:pPr>
    </w:p>
    <w:p w:rsidR="00A7650F" w:rsidRPr="009128BB" w:rsidRDefault="00A02FC4" w:rsidP="009128BB">
      <w:pPr>
        <w:numPr>
          <w:ilvl w:val="0"/>
          <w:numId w:val="2"/>
        </w:numPr>
        <w:spacing w:after="240"/>
        <w:ind w:right="288"/>
        <w:jc w:val="both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Personal Statement. </w:t>
      </w:r>
      <w:r w:rsidR="00762729">
        <w:rPr>
          <w:rFonts w:ascii="Arial" w:hAnsi="Arial" w:cs="Arial"/>
          <w:bCs/>
          <w:sz w:val="22"/>
          <w:szCs w:val="28"/>
        </w:rPr>
        <w:t xml:space="preserve"> </w:t>
      </w:r>
    </w:p>
    <w:p w:rsidR="00ED001F" w:rsidRPr="009A48FB" w:rsidRDefault="009A48FB" w:rsidP="001A604A">
      <w:pPr>
        <w:ind w:left="-540" w:right="28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Carlson has a multidisciplinary education </w:t>
      </w:r>
      <w:r w:rsidR="009128BB">
        <w:rPr>
          <w:rFonts w:ascii="Arial" w:hAnsi="Arial" w:cs="Arial"/>
          <w:bCs/>
          <w:sz w:val="22"/>
          <w:szCs w:val="22"/>
        </w:rPr>
        <w:t>including degrees in</w:t>
      </w:r>
      <w:r>
        <w:rPr>
          <w:rFonts w:ascii="Arial" w:hAnsi="Arial" w:cs="Arial"/>
          <w:bCs/>
          <w:sz w:val="22"/>
          <w:szCs w:val="22"/>
        </w:rPr>
        <w:t xml:space="preserve"> biochemistry, microbiology and engineering</w:t>
      </w:r>
      <w:r w:rsidR="009128BB">
        <w:rPr>
          <w:rFonts w:ascii="Arial" w:hAnsi="Arial" w:cs="Arial"/>
          <w:bCs/>
          <w:sz w:val="22"/>
          <w:szCs w:val="22"/>
        </w:rPr>
        <w:t>; this background</w:t>
      </w:r>
      <w:r>
        <w:rPr>
          <w:rFonts w:ascii="Arial" w:hAnsi="Arial" w:cs="Arial"/>
          <w:bCs/>
          <w:sz w:val="22"/>
          <w:szCs w:val="22"/>
        </w:rPr>
        <w:t xml:space="preserve"> has strongly influenced his research interests and approaches. </w:t>
      </w:r>
      <w:r w:rsidR="00A7650F" w:rsidRPr="009A48FB">
        <w:rPr>
          <w:rFonts w:ascii="Arial" w:hAnsi="Arial" w:cs="Arial"/>
          <w:bCs/>
          <w:sz w:val="22"/>
          <w:szCs w:val="22"/>
        </w:rPr>
        <w:t>The Carlson laboratory integrat</w:t>
      </w:r>
      <w:r>
        <w:rPr>
          <w:rFonts w:ascii="Arial" w:hAnsi="Arial" w:cs="Arial"/>
          <w:bCs/>
          <w:sz w:val="22"/>
          <w:szCs w:val="22"/>
        </w:rPr>
        <w:t>es</w:t>
      </w:r>
      <w:r w:rsidR="00A7650F" w:rsidRPr="009A48FB">
        <w:rPr>
          <w:rFonts w:ascii="Arial" w:hAnsi="Arial" w:cs="Arial"/>
          <w:bCs/>
          <w:sz w:val="22"/>
          <w:szCs w:val="22"/>
        </w:rPr>
        <w:t xml:space="preserve"> both </w:t>
      </w:r>
      <w:r w:rsidR="00A7650F" w:rsidRPr="009A48FB">
        <w:rPr>
          <w:rFonts w:ascii="Arial" w:hAnsi="Arial" w:cs="Arial"/>
          <w:bCs/>
          <w:i/>
          <w:sz w:val="22"/>
          <w:szCs w:val="22"/>
        </w:rPr>
        <w:t>in silico</w:t>
      </w:r>
      <w:r w:rsidR="00A7650F" w:rsidRPr="009A48FB">
        <w:rPr>
          <w:rFonts w:ascii="Arial" w:hAnsi="Arial" w:cs="Arial"/>
          <w:bCs/>
          <w:sz w:val="22"/>
          <w:szCs w:val="22"/>
        </w:rPr>
        <w:t xml:space="preserve"> systems biology and </w:t>
      </w:r>
      <w:r w:rsidR="00ED001F" w:rsidRPr="009A48FB">
        <w:rPr>
          <w:rFonts w:ascii="Arial" w:hAnsi="Arial" w:cs="Arial"/>
          <w:bCs/>
          <w:sz w:val="22"/>
          <w:szCs w:val="22"/>
        </w:rPr>
        <w:t>bench top</w:t>
      </w:r>
      <w:r w:rsidR="00A7650F" w:rsidRPr="009A48FB">
        <w:rPr>
          <w:rFonts w:ascii="Arial" w:hAnsi="Arial" w:cs="Arial"/>
          <w:bCs/>
          <w:sz w:val="22"/>
          <w:szCs w:val="22"/>
        </w:rPr>
        <w:t xml:space="preserve"> experiments to </w:t>
      </w:r>
      <w:r w:rsidR="001A604A">
        <w:rPr>
          <w:rFonts w:ascii="Arial" w:hAnsi="Arial" w:cs="Arial"/>
          <w:bCs/>
          <w:sz w:val="22"/>
          <w:szCs w:val="22"/>
        </w:rPr>
        <w:t>generate</w:t>
      </w:r>
      <w:r w:rsidR="00A7650F" w:rsidRPr="009A48FB">
        <w:rPr>
          <w:rFonts w:ascii="Arial" w:hAnsi="Arial" w:cs="Arial"/>
          <w:bCs/>
          <w:sz w:val="22"/>
          <w:szCs w:val="22"/>
        </w:rPr>
        <w:t xml:space="preserve"> fundamental </w:t>
      </w:r>
      <w:r w:rsidR="001A604A" w:rsidRPr="009A48FB">
        <w:rPr>
          <w:rFonts w:ascii="Arial" w:hAnsi="Arial" w:cs="Arial"/>
          <w:bCs/>
          <w:sz w:val="22"/>
          <w:szCs w:val="22"/>
        </w:rPr>
        <w:t xml:space="preserve">insight into </w:t>
      </w:r>
      <w:r w:rsidR="00A7650F" w:rsidRPr="009A48FB">
        <w:rPr>
          <w:rFonts w:ascii="Arial" w:hAnsi="Arial" w:cs="Arial"/>
          <w:bCs/>
          <w:sz w:val="22"/>
          <w:szCs w:val="22"/>
        </w:rPr>
        <w:t>medical, environmental and applied microbial processes.</w:t>
      </w:r>
      <w:r w:rsidR="001A604A">
        <w:rPr>
          <w:rFonts w:ascii="Arial" w:hAnsi="Arial" w:cs="Arial"/>
          <w:bCs/>
          <w:sz w:val="22"/>
          <w:szCs w:val="22"/>
        </w:rPr>
        <w:t xml:space="preserve"> </w:t>
      </w:r>
      <w:r w:rsidR="009128BB" w:rsidRPr="009A48FB">
        <w:rPr>
          <w:rFonts w:ascii="Arial" w:hAnsi="Arial" w:cs="Arial"/>
          <w:color w:val="000000" w:themeColor="text1"/>
          <w:sz w:val="22"/>
          <w:szCs w:val="22"/>
        </w:rPr>
        <w:t xml:space="preserve">An overarching goal of these activities is to develop </w:t>
      </w:r>
      <w:r w:rsidR="001A604A">
        <w:rPr>
          <w:rFonts w:ascii="Arial" w:hAnsi="Arial" w:cs="Arial"/>
          <w:color w:val="000000" w:themeColor="text1"/>
          <w:sz w:val="22"/>
          <w:szCs w:val="22"/>
        </w:rPr>
        <w:t>quantitative</w:t>
      </w:r>
      <w:r w:rsidR="001A604A" w:rsidRPr="009A48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604A">
        <w:rPr>
          <w:rFonts w:ascii="Arial" w:hAnsi="Arial" w:cs="Arial"/>
          <w:color w:val="000000" w:themeColor="text1"/>
          <w:sz w:val="22"/>
          <w:szCs w:val="22"/>
        </w:rPr>
        <w:t xml:space="preserve">computational </w:t>
      </w:r>
      <w:r w:rsidR="009128BB" w:rsidRPr="009A48FB">
        <w:rPr>
          <w:rFonts w:ascii="Arial" w:hAnsi="Arial" w:cs="Arial"/>
          <w:color w:val="000000" w:themeColor="text1"/>
          <w:sz w:val="22"/>
          <w:szCs w:val="22"/>
        </w:rPr>
        <w:t>model</w:t>
      </w:r>
      <w:r w:rsidR="009128BB">
        <w:rPr>
          <w:rFonts w:ascii="Arial" w:hAnsi="Arial" w:cs="Arial"/>
          <w:color w:val="000000" w:themeColor="text1"/>
          <w:sz w:val="22"/>
          <w:szCs w:val="22"/>
        </w:rPr>
        <w:t>s</w:t>
      </w:r>
      <w:r w:rsidR="009128BB" w:rsidRPr="009A48FB">
        <w:rPr>
          <w:rFonts w:ascii="Arial" w:hAnsi="Arial" w:cs="Arial"/>
          <w:color w:val="000000" w:themeColor="text1"/>
          <w:sz w:val="22"/>
          <w:szCs w:val="22"/>
        </w:rPr>
        <w:t xml:space="preserve"> that </w:t>
      </w:r>
      <w:r w:rsidR="001A604A">
        <w:rPr>
          <w:rFonts w:ascii="Arial" w:hAnsi="Arial" w:cs="Arial"/>
          <w:color w:val="000000" w:themeColor="text1"/>
          <w:sz w:val="22"/>
          <w:szCs w:val="22"/>
        </w:rPr>
        <w:t xml:space="preserve">drive, organize and compile </w:t>
      </w:r>
      <w:r w:rsidR="009128BB">
        <w:rPr>
          <w:rFonts w:ascii="Arial" w:hAnsi="Arial" w:cs="Arial"/>
          <w:color w:val="000000" w:themeColor="text1"/>
          <w:sz w:val="22"/>
          <w:szCs w:val="22"/>
        </w:rPr>
        <w:t>our</w:t>
      </w:r>
      <w:r w:rsidR="001A604A">
        <w:rPr>
          <w:rFonts w:ascii="Arial" w:hAnsi="Arial" w:cs="Arial"/>
          <w:color w:val="000000" w:themeColor="text1"/>
          <w:sz w:val="22"/>
          <w:szCs w:val="22"/>
        </w:rPr>
        <w:t xml:space="preserve"> experimental </w:t>
      </w:r>
      <w:r w:rsidR="009128BB" w:rsidRPr="009A48FB">
        <w:rPr>
          <w:rFonts w:ascii="Arial" w:hAnsi="Arial" w:cs="Arial"/>
          <w:color w:val="000000" w:themeColor="text1"/>
          <w:sz w:val="22"/>
          <w:szCs w:val="22"/>
        </w:rPr>
        <w:t>understanding.</w:t>
      </w:r>
      <w:r w:rsidR="001A604A">
        <w:rPr>
          <w:rFonts w:ascii="Arial" w:hAnsi="Arial" w:cs="Arial"/>
          <w:bCs/>
          <w:sz w:val="22"/>
          <w:szCs w:val="22"/>
        </w:rPr>
        <w:t xml:space="preserve"> </w:t>
      </w:r>
      <w:r w:rsidR="00ED001F" w:rsidRPr="009A48FB">
        <w:rPr>
          <w:rFonts w:ascii="Arial" w:hAnsi="Arial" w:cs="Arial"/>
          <w:bCs/>
          <w:sz w:val="22"/>
          <w:szCs w:val="22"/>
        </w:rPr>
        <w:t xml:space="preserve">For example, the group has used </w:t>
      </w:r>
      <w:r w:rsidR="001A604A" w:rsidRPr="001A604A">
        <w:rPr>
          <w:rFonts w:ascii="Arial" w:hAnsi="Arial" w:cs="Arial"/>
          <w:bCs/>
          <w:i/>
          <w:sz w:val="22"/>
          <w:szCs w:val="22"/>
        </w:rPr>
        <w:t>in silico</w:t>
      </w:r>
      <w:r w:rsidR="00ED001F" w:rsidRPr="009A48FB">
        <w:rPr>
          <w:rFonts w:ascii="Arial" w:hAnsi="Arial" w:cs="Arial"/>
          <w:bCs/>
          <w:sz w:val="22"/>
          <w:szCs w:val="22"/>
        </w:rPr>
        <w:t xml:space="preserve"> models </w:t>
      </w:r>
      <w:r w:rsidR="009128BB">
        <w:rPr>
          <w:rFonts w:ascii="Arial" w:hAnsi="Arial" w:cs="Arial"/>
          <w:bCs/>
          <w:sz w:val="22"/>
          <w:szCs w:val="22"/>
        </w:rPr>
        <w:t>of cellular economics and</w:t>
      </w:r>
      <w:r w:rsidR="009128BB" w:rsidRPr="009A48FB">
        <w:rPr>
          <w:rFonts w:ascii="Arial" w:hAnsi="Arial" w:cs="Arial"/>
          <w:bCs/>
          <w:sz w:val="22"/>
          <w:szCs w:val="22"/>
        </w:rPr>
        <w:t xml:space="preserve"> </w:t>
      </w:r>
      <w:r w:rsidR="009128BB">
        <w:rPr>
          <w:rFonts w:ascii="Arial" w:hAnsi="Arial" w:cs="Arial"/>
          <w:bCs/>
          <w:sz w:val="22"/>
          <w:szCs w:val="22"/>
        </w:rPr>
        <w:t xml:space="preserve">nutrient investment </w:t>
      </w:r>
      <w:r w:rsidR="009128BB" w:rsidRPr="009A48FB">
        <w:rPr>
          <w:rFonts w:ascii="Arial" w:hAnsi="Arial" w:cs="Arial"/>
          <w:bCs/>
          <w:sz w:val="22"/>
          <w:szCs w:val="22"/>
        </w:rPr>
        <w:t xml:space="preserve">tradeoffs </w:t>
      </w:r>
      <w:r w:rsidR="00ED001F" w:rsidRPr="009A48FB">
        <w:rPr>
          <w:rFonts w:ascii="Arial" w:hAnsi="Arial" w:cs="Arial"/>
          <w:bCs/>
          <w:sz w:val="22"/>
          <w:szCs w:val="22"/>
        </w:rPr>
        <w:t xml:space="preserve">to guide </w:t>
      </w:r>
      <w:r w:rsidRPr="009A48FB">
        <w:rPr>
          <w:rFonts w:ascii="Arial" w:hAnsi="Arial" w:cs="Arial"/>
          <w:bCs/>
          <w:sz w:val="22"/>
          <w:szCs w:val="22"/>
        </w:rPr>
        <w:t>chemostat and proteomics experiments that tested bacterial adaptation to a gradient of medically relevant iron limitation.</w:t>
      </w:r>
      <w:r w:rsidR="00ED001F" w:rsidRPr="009A48FB">
        <w:rPr>
          <w:rFonts w:ascii="Arial" w:hAnsi="Arial" w:cs="Arial"/>
          <w:bCs/>
          <w:sz w:val="22"/>
          <w:szCs w:val="22"/>
        </w:rPr>
        <w:t xml:space="preserve"> </w:t>
      </w:r>
      <w:r w:rsidRPr="009A48FB">
        <w:rPr>
          <w:rFonts w:ascii="Arial" w:hAnsi="Arial" w:cs="Arial"/>
          <w:bCs/>
          <w:sz w:val="22"/>
          <w:szCs w:val="22"/>
        </w:rPr>
        <w:t xml:space="preserve">Quantitatively consistent with </w:t>
      </w:r>
      <w:r w:rsidR="009128BB">
        <w:rPr>
          <w:rFonts w:ascii="Arial" w:hAnsi="Arial" w:cs="Arial"/>
          <w:bCs/>
          <w:sz w:val="22"/>
          <w:szCs w:val="22"/>
        </w:rPr>
        <w:t xml:space="preserve">the </w:t>
      </w:r>
      <w:r w:rsidRPr="009A48FB">
        <w:rPr>
          <w:rFonts w:ascii="Arial" w:hAnsi="Arial" w:cs="Arial"/>
          <w:bCs/>
          <w:sz w:val="22"/>
          <w:szCs w:val="22"/>
        </w:rPr>
        <w:t xml:space="preserve">cellular economy predictions, the bacteria transitioned along a tradeoff surface ultimately fermenting glucose to lactic acid under </w:t>
      </w:r>
      <w:r w:rsidR="009128BB">
        <w:rPr>
          <w:rFonts w:ascii="Arial" w:hAnsi="Arial" w:cs="Arial"/>
          <w:bCs/>
          <w:sz w:val="22"/>
          <w:szCs w:val="22"/>
        </w:rPr>
        <w:t xml:space="preserve">completely </w:t>
      </w:r>
      <w:r w:rsidRPr="009A48FB">
        <w:rPr>
          <w:rFonts w:ascii="Arial" w:hAnsi="Arial" w:cs="Arial"/>
          <w:bCs/>
          <w:sz w:val="22"/>
          <w:szCs w:val="22"/>
        </w:rPr>
        <w:t>aerobic conditions</w:t>
      </w:r>
      <w:r w:rsidR="001A604A">
        <w:rPr>
          <w:rFonts w:ascii="Arial" w:hAnsi="Arial" w:cs="Arial"/>
          <w:bCs/>
          <w:sz w:val="22"/>
          <w:szCs w:val="22"/>
        </w:rPr>
        <w:t xml:space="preserve"> because that strategy represents the best physiological return on investment of limiting iron</w:t>
      </w:r>
      <w:r w:rsidRPr="009A48FB">
        <w:rPr>
          <w:rFonts w:ascii="Arial" w:hAnsi="Arial" w:cs="Arial"/>
          <w:bCs/>
          <w:sz w:val="22"/>
          <w:szCs w:val="22"/>
        </w:rPr>
        <w:t xml:space="preserve">. </w:t>
      </w:r>
      <w:r w:rsidR="009128BB">
        <w:rPr>
          <w:rFonts w:ascii="Arial" w:hAnsi="Arial" w:cs="Arial"/>
          <w:bCs/>
          <w:sz w:val="22"/>
          <w:szCs w:val="22"/>
        </w:rPr>
        <w:t>The combination of theory and experiments has been extended from planktonic monocultures to consortia biofilms where the group is testing the</w:t>
      </w:r>
      <w:r w:rsidR="00ED001F" w:rsidRPr="009A48FB">
        <w:rPr>
          <w:rFonts w:ascii="Arial" w:hAnsi="Arial" w:cs="Arial"/>
          <w:bCs/>
          <w:sz w:val="22"/>
          <w:szCs w:val="22"/>
        </w:rPr>
        <w:t xml:space="preserve"> ecological basis of competitive mass and energy fluxes </w:t>
      </w:r>
      <w:r w:rsidR="009128BB">
        <w:rPr>
          <w:rFonts w:ascii="Arial" w:hAnsi="Arial" w:cs="Arial"/>
          <w:bCs/>
          <w:sz w:val="22"/>
          <w:szCs w:val="22"/>
        </w:rPr>
        <w:t>between community members</w:t>
      </w:r>
      <w:r w:rsidR="00ED001F" w:rsidRPr="009A48FB">
        <w:rPr>
          <w:rFonts w:ascii="Arial" w:hAnsi="Arial" w:cs="Arial"/>
          <w:bCs/>
          <w:sz w:val="22"/>
          <w:szCs w:val="22"/>
        </w:rPr>
        <w:t xml:space="preserve">. The proposed research builds synergistically on </w:t>
      </w:r>
      <w:r w:rsidR="009128BB">
        <w:rPr>
          <w:rFonts w:ascii="Arial" w:hAnsi="Arial" w:cs="Arial"/>
          <w:bCs/>
          <w:sz w:val="22"/>
          <w:szCs w:val="22"/>
        </w:rPr>
        <w:t xml:space="preserve">the </w:t>
      </w:r>
      <w:r w:rsidR="00ED001F" w:rsidRPr="009A48FB">
        <w:rPr>
          <w:rFonts w:ascii="Arial" w:hAnsi="Arial" w:cs="Arial"/>
          <w:bCs/>
          <w:sz w:val="22"/>
          <w:szCs w:val="22"/>
        </w:rPr>
        <w:t>established strengths of the Carlson laboratory and its association with the MSU Center for Biofilm Engineering</w:t>
      </w:r>
      <w:r w:rsidR="001A604A">
        <w:rPr>
          <w:rFonts w:ascii="Arial" w:hAnsi="Arial" w:cs="Arial"/>
          <w:bCs/>
          <w:sz w:val="22"/>
          <w:szCs w:val="22"/>
        </w:rPr>
        <w:t>,</w:t>
      </w:r>
      <w:r w:rsidR="00ED001F" w:rsidRPr="009A48FB">
        <w:rPr>
          <w:rFonts w:ascii="Arial" w:hAnsi="Arial" w:cs="Arial"/>
          <w:bCs/>
          <w:sz w:val="22"/>
          <w:szCs w:val="22"/>
        </w:rPr>
        <w:t xml:space="preserve"> a world renowned center for biofilm research. The </w:t>
      </w:r>
      <w:r w:rsidR="009128BB">
        <w:rPr>
          <w:rFonts w:ascii="Arial" w:hAnsi="Arial" w:cs="Arial"/>
          <w:bCs/>
          <w:sz w:val="22"/>
          <w:szCs w:val="22"/>
        </w:rPr>
        <w:t>novel</w:t>
      </w:r>
      <w:r w:rsidR="00ED001F" w:rsidRPr="009A48FB">
        <w:rPr>
          <w:rFonts w:ascii="Arial" w:hAnsi="Arial" w:cs="Arial"/>
          <w:bCs/>
          <w:sz w:val="22"/>
          <w:szCs w:val="22"/>
        </w:rPr>
        <w:t xml:space="preserve"> research represents a multidisciplinary combination of </w:t>
      </w:r>
      <w:r w:rsidR="00C569FE" w:rsidRPr="009A48FB">
        <w:rPr>
          <w:rFonts w:ascii="Arial" w:hAnsi="Arial" w:cs="Arial"/>
          <w:bCs/>
          <w:i/>
          <w:sz w:val="22"/>
          <w:szCs w:val="22"/>
        </w:rPr>
        <w:t>in silico</w:t>
      </w:r>
      <w:r w:rsidR="00C569FE" w:rsidRPr="009A48FB">
        <w:rPr>
          <w:rFonts w:ascii="Arial" w:hAnsi="Arial" w:cs="Arial"/>
          <w:bCs/>
          <w:sz w:val="22"/>
          <w:szCs w:val="22"/>
        </w:rPr>
        <w:t xml:space="preserve"> </w:t>
      </w:r>
      <w:r w:rsidR="00ED001F" w:rsidRPr="009A48FB">
        <w:rPr>
          <w:rFonts w:ascii="Arial" w:hAnsi="Arial" w:cs="Arial"/>
          <w:bCs/>
          <w:sz w:val="22"/>
          <w:szCs w:val="22"/>
        </w:rPr>
        <w:t xml:space="preserve">and </w:t>
      </w:r>
      <w:r w:rsidR="00C569FE" w:rsidRPr="009A48FB">
        <w:rPr>
          <w:rFonts w:ascii="Arial" w:hAnsi="Arial" w:cs="Arial"/>
          <w:bCs/>
          <w:sz w:val="22"/>
          <w:szCs w:val="22"/>
        </w:rPr>
        <w:t xml:space="preserve">experimental </w:t>
      </w:r>
      <w:r w:rsidR="00ED001F" w:rsidRPr="009A48FB">
        <w:rPr>
          <w:rFonts w:ascii="Arial" w:hAnsi="Arial" w:cs="Arial"/>
          <w:bCs/>
          <w:sz w:val="22"/>
          <w:szCs w:val="22"/>
        </w:rPr>
        <w:t>systems biology which will create powerful opportunities for developing rational microbial intervention strate</w:t>
      </w:r>
      <w:r w:rsidR="001A604A">
        <w:rPr>
          <w:rFonts w:ascii="Arial" w:hAnsi="Arial" w:cs="Arial"/>
          <w:bCs/>
          <w:sz w:val="22"/>
          <w:szCs w:val="22"/>
        </w:rPr>
        <w:t>gies through linking omics data and physiological studies to</w:t>
      </w:r>
      <w:r w:rsidR="00ED001F" w:rsidRPr="009A48FB">
        <w:rPr>
          <w:rFonts w:ascii="Arial" w:hAnsi="Arial" w:cs="Arial"/>
          <w:bCs/>
          <w:sz w:val="22"/>
          <w:szCs w:val="22"/>
        </w:rPr>
        <w:t xml:space="preserve"> </w:t>
      </w:r>
      <w:r w:rsidR="009128BB">
        <w:rPr>
          <w:rFonts w:ascii="Arial" w:hAnsi="Arial" w:cs="Arial"/>
          <w:bCs/>
          <w:sz w:val="22"/>
          <w:szCs w:val="22"/>
        </w:rPr>
        <w:t xml:space="preserve">multiscale </w:t>
      </w:r>
      <w:r w:rsidR="00ED001F" w:rsidRPr="009A48FB">
        <w:rPr>
          <w:rFonts w:ascii="Arial" w:hAnsi="Arial" w:cs="Arial"/>
          <w:bCs/>
          <w:sz w:val="22"/>
          <w:szCs w:val="22"/>
        </w:rPr>
        <w:t>computational models</w:t>
      </w:r>
      <w:r w:rsidR="009128BB">
        <w:rPr>
          <w:rFonts w:ascii="Arial" w:hAnsi="Arial" w:cs="Arial"/>
          <w:bCs/>
          <w:sz w:val="22"/>
          <w:szCs w:val="22"/>
        </w:rPr>
        <w:t xml:space="preserve"> of consortia biofilms</w:t>
      </w:r>
      <w:r w:rsidR="00ED001F" w:rsidRPr="009A48FB">
        <w:rPr>
          <w:rFonts w:ascii="Arial" w:hAnsi="Arial" w:cs="Arial"/>
          <w:bCs/>
          <w:sz w:val="22"/>
          <w:szCs w:val="22"/>
        </w:rPr>
        <w:t xml:space="preserve">.  </w:t>
      </w:r>
    </w:p>
    <w:p w:rsidR="00AA087A" w:rsidRPr="000C2C38" w:rsidRDefault="00AA087A" w:rsidP="00AA087A">
      <w:pPr>
        <w:ind w:left="-540" w:right="288"/>
        <w:jc w:val="both"/>
        <w:rPr>
          <w:rFonts w:ascii="Arial" w:hAnsi="Arial" w:cs="Arial"/>
          <w:bCs/>
          <w:sz w:val="22"/>
          <w:szCs w:val="28"/>
        </w:rPr>
      </w:pPr>
    </w:p>
    <w:p w:rsidR="00B05F7C" w:rsidRDefault="00A02FC4" w:rsidP="00DB6292">
      <w:pPr>
        <w:ind w:left="-540" w:right="288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B. </w:t>
      </w:r>
      <w:r w:rsidR="00B05F7C">
        <w:rPr>
          <w:rFonts w:ascii="Arial" w:hAnsi="Arial" w:cs="Arial"/>
          <w:b/>
          <w:bCs/>
          <w:sz w:val="22"/>
          <w:szCs w:val="28"/>
        </w:rPr>
        <w:t>Positions and Honors.</w:t>
      </w:r>
      <w:r w:rsidR="00B05F7C">
        <w:rPr>
          <w:rFonts w:ascii="Arial" w:hAnsi="Arial" w:cs="Arial"/>
          <w:sz w:val="22"/>
          <w:szCs w:val="28"/>
        </w:rPr>
        <w:t xml:space="preserve"> </w:t>
      </w:r>
    </w:p>
    <w:p w:rsidR="00B05F7C" w:rsidRDefault="00B05F7C" w:rsidP="00DB6292">
      <w:pPr>
        <w:spacing w:before="120"/>
        <w:ind w:left="-5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Positions</w:t>
      </w:r>
    </w:p>
    <w:p w:rsidR="00D10CBE" w:rsidRDefault="00D10CBE" w:rsidP="00DB6292">
      <w:pPr>
        <w:ind w:lef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1996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Fermentation Technician, Biotechnology Institute, St. Paul, MN</w:t>
      </w:r>
    </w:p>
    <w:p w:rsidR="00D10CBE" w:rsidRDefault="00D10CBE" w:rsidP="00DB6292">
      <w:pPr>
        <w:ind w:lef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1996 - 1998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M.S. Graduate Research Associate, Friedrich Srienc, U of MN</w:t>
      </w:r>
    </w:p>
    <w:p w:rsidR="00D10CBE" w:rsidRDefault="00D10CBE" w:rsidP="00DB6292">
      <w:pPr>
        <w:ind w:lef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1998 - 2003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Ph.D. Graduate Research Associate, Friedrich Srienc, U of MN</w:t>
      </w:r>
    </w:p>
    <w:p w:rsidR="00D10CBE" w:rsidRDefault="00D10CBE" w:rsidP="00DB6292">
      <w:pPr>
        <w:ind w:lef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2003 - 2004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Postdoctoral Research Associate, Advisor: F. Srienc and A. </w:t>
      </w:r>
      <w:proofErr w:type="spellStart"/>
      <w:r>
        <w:rPr>
          <w:rFonts w:ascii="Arial" w:hAnsi="Arial" w:cs="Arial"/>
          <w:sz w:val="22"/>
        </w:rPr>
        <w:t>Khodursky</w:t>
      </w:r>
      <w:proofErr w:type="spellEnd"/>
      <w:r>
        <w:rPr>
          <w:rFonts w:ascii="Arial" w:hAnsi="Arial" w:cs="Arial"/>
          <w:sz w:val="22"/>
        </w:rPr>
        <w:t>, U of MN 2004 - 2005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Postdoctoral Research Associate, Advisor: Philip Stewart, MSU, MT</w:t>
      </w:r>
    </w:p>
    <w:p w:rsidR="00D10CBE" w:rsidRDefault="00D10CBE" w:rsidP="00DB6292">
      <w:pPr>
        <w:ind w:lef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2005 </w:t>
      </w:r>
      <w:r w:rsidR="001127B7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2011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Assistant Professor, Dept. of Chemical and Biological Engineering, MSU, MT </w:t>
      </w:r>
    </w:p>
    <w:p w:rsidR="008700F5" w:rsidRDefault="00503779" w:rsidP="001127B7">
      <w:pPr>
        <w:ind w:lef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2011-</w:t>
      </w:r>
      <w:r w:rsidR="001127B7"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present</w:t>
      </w:r>
      <w:proofErr w:type="gramEnd"/>
      <w:r>
        <w:rPr>
          <w:rFonts w:ascii="Arial" w:hAnsi="Arial" w:cs="Arial"/>
          <w:sz w:val="22"/>
        </w:rPr>
        <w:tab/>
      </w:r>
      <w:r w:rsidR="00A359BA">
        <w:rPr>
          <w:rFonts w:ascii="Arial" w:hAnsi="Arial" w:cs="Arial"/>
          <w:sz w:val="22"/>
        </w:rPr>
        <w:t xml:space="preserve">Associate Professor, Dept. of Chemical and Biological Engineering, MSU, MT </w:t>
      </w:r>
    </w:p>
    <w:p w:rsidR="00B05F7C" w:rsidRDefault="00B05F7C" w:rsidP="00DB6292">
      <w:pPr>
        <w:spacing w:before="120"/>
        <w:ind w:left="-540" w:right="288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Honors</w:t>
      </w:r>
    </w:p>
    <w:p w:rsidR="00D10CBE" w:rsidRPr="0063663C" w:rsidRDefault="00D10CBE" w:rsidP="00DB6292">
      <w:pPr>
        <w:ind w:left="-540"/>
        <w:rPr>
          <w:rFonts w:ascii="Arial" w:hAnsi="Arial" w:cs="Arial"/>
          <w:sz w:val="22"/>
        </w:rPr>
      </w:pPr>
      <w:r w:rsidRPr="0063663C">
        <w:rPr>
          <w:rFonts w:ascii="Arial" w:hAnsi="Arial" w:cs="Arial"/>
          <w:sz w:val="22"/>
        </w:rPr>
        <w:t>1998 - 2000</w:t>
      </w:r>
      <w:r w:rsidRPr="0063663C">
        <w:rPr>
          <w:rFonts w:ascii="Arial" w:hAnsi="Arial" w:cs="Arial"/>
          <w:sz w:val="22"/>
        </w:rPr>
        <w:tab/>
      </w:r>
      <w:r w:rsidRPr="0063663C">
        <w:rPr>
          <w:rFonts w:ascii="Arial" w:hAnsi="Arial" w:cs="Arial"/>
          <w:sz w:val="22"/>
        </w:rPr>
        <w:tab/>
      </w:r>
      <w:r w:rsidRPr="0063663C">
        <w:rPr>
          <w:rFonts w:ascii="Arial" w:hAnsi="Arial" w:cs="Arial"/>
          <w:sz w:val="22"/>
          <w:szCs w:val="22"/>
        </w:rPr>
        <w:t>NIH Biotechnology Training Grant Fellow</w:t>
      </w:r>
    </w:p>
    <w:p w:rsidR="00D10CBE" w:rsidRPr="0063663C" w:rsidRDefault="00D10CBE" w:rsidP="00DB6292">
      <w:pPr>
        <w:ind w:left="-540"/>
        <w:rPr>
          <w:rFonts w:ascii="Arial" w:hAnsi="Arial" w:cs="Arial"/>
          <w:sz w:val="22"/>
        </w:rPr>
      </w:pPr>
      <w:r w:rsidRPr="0063663C">
        <w:rPr>
          <w:rFonts w:ascii="Arial" w:hAnsi="Arial" w:cs="Arial"/>
          <w:sz w:val="22"/>
        </w:rPr>
        <w:t>2003</w:t>
      </w:r>
      <w:r w:rsidRPr="0063663C">
        <w:rPr>
          <w:rFonts w:ascii="Arial" w:hAnsi="Arial" w:cs="Arial"/>
          <w:sz w:val="22"/>
        </w:rPr>
        <w:tab/>
      </w:r>
      <w:r w:rsidRPr="0063663C">
        <w:rPr>
          <w:rFonts w:ascii="Arial" w:hAnsi="Arial" w:cs="Arial"/>
          <w:sz w:val="22"/>
        </w:rPr>
        <w:tab/>
      </w:r>
      <w:r w:rsidRPr="0063663C">
        <w:rPr>
          <w:rFonts w:ascii="Arial" w:hAnsi="Arial" w:cs="Arial"/>
          <w:sz w:val="22"/>
        </w:rPr>
        <w:tab/>
      </w:r>
      <w:r w:rsidRPr="0063663C">
        <w:rPr>
          <w:rFonts w:ascii="Arial" w:hAnsi="Arial" w:cs="Arial"/>
          <w:sz w:val="22"/>
        </w:rPr>
        <w:tab/>
      </w:r>
      <w:r w:rsidRPr="0063663C">
        <w:rPr>
          <w:rFonts w:ascii="Arial" w:hAnsi="Arial" w:cs="Arial"/>
          <w:sz w:val="22"/>
          <w:szCs w:val="22"/>
        </w:rPr>
        <w:t>3M post-doctoral research grant in biotechnology</w:t>
      </w:r>
      <w:r w:rsidRPr="0063663C">
        <w:rPr>
          <w:rFonts w:ascii="Arial" w:hAnsi="Arial" w:cs="Arial"/>
          <w:sz w:val="22"/>
        </w:rPr>
        <w:t xml:space="preserve"> </w:t>
      </w:r>
    </w:p>
    <w:p w:rsidR="00C77D7F" w:rsidRPr="0063663C" w:rsidRDefault="00C77D7F" w:rsidP="00DB6292">
      <w:pPr>
        <w:ind w:left="-540"/>
        <w:rPr>
          <w:rFonts w:ascii="Arial" w:hAnsi="Arial" w:cs="Arial"/>
          <w:sz w:val="22"/>
          <w:szCs w:val="22"/>
        </w:rPr>
      </w:pPr>
      <w:r w:rsidRPr="0063663C">
        <w:rPr>
          <w:rFonts w:ascii="Arial" w:hAnsi="Arial" w:cs="Arial"/>
          <w:sz w:val="22"/>
          <w:szCs w:val="22"/>
        </w:rPr>
        <w:t>20</w:t>
      </w:r>
      <w:r w:rsidR="0063663C" w:rsidRPr="0063663C">
        <w:rPr>
          <w:rFonts w:ascii="Arial" w:hAnsi="Arial" w:cs="Arial"/>
          <w:sz w:val="22"/>
          <w:szCs w:val="22"/>
        </w:rPr>
        <w:t>10</w:t>
      </w:r>
      <w:r w:rsidR="00410AE4">
        <w:rPr>
          <w:rFonts w:ascii="Arial" w:hAnsi="Arial" w:cs="Arial"/>
          <w:sz w:val="22"/>
          <w:szCs w:val="22"/>
        </w:rPr>
        <w:tab/>
      </w:r>
      <w:r w:rsidR="00410AE4">
        <w:rPr>
          <w:rFonts w:ascii="Arial" w:hAnsi="Arial" w:cs="Arial"/>
          <w:sz w:val="22"/>
          <w:szCs w:val="22"/>
        </w:rPr>
        <w:tab/>
      </w:r>
      <w:r w:rsidR="00410AE4">
        <w:rPr>
          <w:rFonts w:ascii="Arial" w:hAnsi="Arial" w:cs="Arial"/>
          <w:sz w:val="22"/>
          <w:szCs w:val="22"/>
        </w:rPr>
        <w:tab/>
      </w:r>
      <w:r w:rsidR="00410AE4">
        <w:rPr>
          <w:rFonts w:ascii="Arial" w:hAnsi="Arial" w:cs="Arial"/>
          <w:sz w:val="22"/>
          <w:szCs w:val="22"/>
        </w:rPr>
        <w:tab/>
      </w:r>
      <w:r w:rsidR="0063663C" w:rsidRPr="0063663C">
        <w:rPr>
          <w:rFonts w:ascii="Arial" w:hAnsi="Arial" w:cs="Arial"/>
          <w:sz w:val="22"/>
          <w:szCs w:val="22"/>
        </w:rPr>
        <w:t>Montana State Unive</w:t>
      </w:r>
      <w:r w:rsidR="009610A1">
        <w:rPr>
          <w:rFonts w:ascii="Arial" w:hAnsi="Arial" w:cs="Arial"/>
          <w:sz w:val="22"/>
          <w:szCs w:val="22"/>
        </w:rPr>
        <w:t>rsity Award for Excellence</w:t>
      </w:r>
    </w:p>
    <w:p w:rsidR="0063663C" w:rsidRDefault="00A6622C" w:rsidP="00DB6292">
      <w:pPr>
        <w:ind w:left="-540"/>
        <w:rPr>
          <w:rFonts w:ascii="Arial" w:hAnsi="Arial" w:cs="Arial"/>
          <w:sz w:val="22"/>
          <w:szCs w:val="22"/>
        </w:rPr>
      </w:pPr>
      <w:r w:rsidRPr="0063663C">
        <w:rPr>
          <w:rFonts w:ascii="Arial" w:hAnsi="Arial" w:cs="Arial"/>
          <w:sz w:val="22"/>
          <w:szCs w:val="22"/>
        </w:rPr>
        <w:t>20</w:t>
      </w:r>
      <w:r w:rsidR="0063663C" w:rsidRPr="0063663C">
        <w:rPr>
          <w:rFonts w:ascii="Arial" w:hAnsi="Arial" w:cs="Arial"/>
          <w:sz w:val="22"/>
          <w:szCs w:val="22"/>
        </w:rPr>
        <w:t>10</w:t>
      </w:r>
      <w:r w:rsidRPr="0063663C">
        <w:rPr>
          <w:rFonts w:ascii="Arial" w:hAnsi="Arial" w:cs="Arial"/>
          <w:sz w:val="22"/>
          <w:szCs w:val="22"/>
        </w:rPr>
        <w:tab/>
      </w:r>
      <w:r w:rsidRPr="0063663C">
        <w:rPr>
          <w:rFonts w:ascii="Arial" w:hAnsi="Arial" w:cs="Arial"/>
          <w:sz w:val="22"/>
          <w:szCs w:val="22"/>
        </w:rPr>
        <w:tab/>
      </w:r>
      <w:r w:rsidRPr="0063663C">
        <w:rPr>
          <w:rFonts w:ascii="Arial" w:hAnsi="Arial" w:cs="Arial"/>
          <w:sz w:val="22"/>
          <w:szCs w:val="22"/>
        </w:rPr>
        <w:tab/>
      </w:r>
      <w:r w:rsidRPr="0063663C">
        <w:rPr>
          <w:rFonts w:ascii="Arial" w:hAnsi="Arial" w:cs="Arial"/>
          <w:sz w:val="22"/>
          <w:szCs w:val="22"/>
        </w:rPr>
        <w:tab/>
      </w:r>
      <w:r w:rsidR="0063663C" w:rsidRPr="0063663C">
        <w:rPr>
          <w:rFonts w:ascii="Arial" w:hAnsi="Arial" w:cs="Arial"/>
          <w:sz w:val="22"/>
          <w:szCs w:val="22"/>
        </w:rPr>
        <w:t>MSU College of Engineering Award for Excellence in Research</w:t>
      </w:r>
    </w:p>
    <w:p w:rsidR="00AA087A" w:rsidRDefault="00AA087A" w:rsidP="00DB6292">
      <w:pPr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MSU Faculty Merit Award</w:t>
      </w:r>
    </w:p>
    <w:p w:rsidR="00F44C30" w:rsidRDefault="00F44C30" w:rsidP="00DB6292">
      <w:pPr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Center for Biofilm Outstanding Faculty of the Year</w:t>
      </w:r>
    </w:p>
    <w:p w:rsidR="00AA087A" w:rsidRDefault="00AA087A" w:rsidP="00DB6292">
      <w:pPr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MSU Faculty Merit Award</w:t>
      </w:r>
    </w:p>
    <w:p w:rsidR="00410AE4" w:rsidRDefault="00410AE4" w:rsidP="009128BB">
      <w:pPr>
        <w:ind w:left="-540"/>
        <w:rPr>
          <w:rFonts w:ascii="Arial" w:hAnsi="Arial" w:cs="Arial"/>
          <w:sz w:val="22"/>
          <w:szCs w:val="22"/>
        </w:rPr>
      </w:pPr>
      <w:r w:rsidRPr="0063663C">
        <w:rPr>
          <w:rFonts w:ascii="Arial" w:hAnsi="Arial" w:cs="Arial"/>
          <w:sz w:val="22"/>
          <w:szCs w:val="22"/>
        </w:rPr>
        <w:t>201</w:t>
      </w:r>
      <w:r w:rsidR="00A7650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663C">
        <w:rPr>
          <w:rFonts w:ascii="Arial" w:hAnsi="Arial" w:cs="Arial"/>
          <w:sz w:val="22"/>
          <w:szCs w:val="22"/>
        </w:rPr>
        <w:t>Montana State Unive</w:t>
      </w:r>
      <w:r>
        <w:rPr>
          <w:rFonts w:ascii="Arial" w:hAnsi="Arial" w:cs="Arial"/>
          <w:sz w:val="22"/>
          <w:szCs w:val="22"/>
        </w:rPr>
        <w:t>rsity Award for Excellence</w:t>
      </w:r>
    </w:p>
    <w:p w:rsidR="00E97165" w:rsidRPr="0063663C" w:rsidRDefault="00E97165" w:rsidP="009128BB">
      <w:pPr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MSU College of Engineering Award for Excellence in Teaching</w:t>
      </w:r>
    </w:p>
    <w:p w:rsidR="00D10CBE" w:rsidRPr="00D10CBE" w:rsidRDefault="00D10CBE" w:rsidP="00DB6292">
      <w:pPr>
        <w:pStyle w:val="Subtitle"/>
        <w:ind w:left="-540"/>
      </w:pPr>
      <w:r>
        <w:t>C. Selected Peer-reviewed P</w:t>
      </w:r>
      <w:r w:rsidRPr="00B13DB3">
        <w:t>ubl</w:t>
      </w:r>
      <w:r>
        <w:t xml:space="preserve">ications </w:t>
      </w:r>
      <w:r w:rsidRPr="00A83312">
        <w:rPr>
          <w:b w:val="0"/>
        </w:rPr>
        <w:t xml:space="preserve">(Selected </w:t>
      </w:r>
      <w:r w:rsidRPr="00943F10">
        <w:rPr>
          <w:b w:val="0"/>
        </w:rPr>
        <w:t xml:space="preserve">from </w:t>
      </w:r>
      <w:r w:rsidR="001C781C" w:rsidRPr="00943F10">
        <w:rPr>
          <w:b w:val="0"/>
        </w:rPr>
        <w:t>4</w:t>
      </w:r>
      <w:r w:rsidR="00E97165">
        <w:rPr>
          <w:b w:val="0"/>
        </w:rPr>
        <w:t>5</w:t>
      </w:r>
      <w:r w:rsidRPr="00943F10">
        <w:rPr>
          <w:b w:val="0"/>
        </w:rPr>
        <w:t xml:space="preserve"> peer-reviewed </w:t>
      </w:r>
      <w:r w:rsidRPr="00A83312">
        <w:rPr>
          <w:b w:val="0"/>
        </w:rPr>
        <w:t>publications)</w:t>
      </w:r>
    </w:p>
    <w:p w:rsidR="00943F10" w:rsidRPr="00943F10" w:rsidRDefault="00D10CBE" w:rsidP="00943F10">
      <w:pPr>
        <w:pStyle w:val="Subtitle2"/>
        <w:ind w:left="-540"/>
      </w:pPr>
      <w:r w:rsidRPr="00943F10">
        <w:t>Most relevant to the current application</w:t>
      </w:r>
    </w:p>
    <w:p w:rsidR="00FD4817" w:rsidRPr="00FD4817" w:rsidRDefault="00FD4817" w:rsidP="00FD4817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FD4817">
        <w:rPr>
          <w:rFonts w:ascii="Arial" w:hAnsi="Arial" w:cs="Arial"/>
        </w:rPr>
        <w:t xml:space="preserve">Folsom, J.P., </w:t>
      </w:r>
      <w:r w:rsidRPr="00FD4817">
        <w:rPr>
          <w:rFonts w:ascii="Arial" w:hAnsi="Arial" w:cs="Arial"/>
          <w:u w:val="single"/>
        </w:rPr>
        <w:t>Carlson</w:t>
      </w:r>
      <w:r w:rsidRPr="00FD4817">
        <w:rPr>
          <w:rFonts w:ascii="Arial" w:hAnsi="Arial" w:cs="Arial"/>
        </w:rPr>
        <w:t xml:space="preserve"> R.P. (2015) Physiological, elemental composition, and proteomic analyses of Escherichia coli ammonium-limited chemostat growth with comparison to iron- and glucose-limited chemostat growth. Microbiology. 161: 1659-1970.</w:t>
      </w:r>
    </w:p>
    <w:p w:rsidR="00FD4817" w:rsidRPr="00FD4817" w:rsidRDefault="00FD4817" w:rsidP="00FD4817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FD4817">
        <w:rPr>
          <w:rFonts w:ascii="Arial" w:hAnsi="Arial" w:cs="Arial"/>
        </w:rPr>
        <w:t>Beck, A., Hunt, K.A., Bernstein, H.C, Carlson, R.P. (2015) Interpreting and designing microbial communities for bioprocess applications, from components to interactions to emergent properties. Biotechnologies for Biofuel Production and Optimization. 1: In press.</w:t>
      </w:r>
    </w:p>
    <w:p w:rsidR="001C781C" w:rsidRPr="002D029E" w:rsidRDefault="00943F10" w:rsidP="001C781C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2D029E">
        <w:rPr>
          <w:rFonts w:ascii="Arial" w:hAnsi="Arial" w:cs="Arial"/>
        </w:rPr>
        <w:t xml:space="preserve">Hunt, K.A., Folsom, J., Taffs, R., </w:t>
      </w:r>
      <w:r w:rsidRPr="002D029E">
        <w:rPr>
          <w:rFonts w:ascii="Arial" w:hAnsi="Arial" w:cs="Arial"/>
          <w:u w:val="single"/>
        </w:rPr>
        <w:t>Carlson</w:t>
      </w:r>
      <w:r w:rsidRPr="002D029E">
        <w:rPr>
          <w:rFonts w:ascii="Arial" w:hAnsi="Arial" w:cs="Arial"/>
        </w:rPr>
        <w:t xml:space="preserve">, R.P. (2014) </w:t>
      </w:r>
      <w:proofErr w:type="gramStart"/>
      <w:r w:rsidRPr="002D029E">
        <w:rPr>
          <w:rFonts w:ascii="Arial" w:hAnsi="Arial" w:cs="Arial"/>
        </w:rPr>
        <w:t>Complete</w:t>
      </w:r>
      <w:proofErr w:type="gramEnd"/>
      <w:r w:rsidRPr="002D029E">
        <w:rPr>
          <w:rFonts w:ascii="Arial" w:hAnsi="Arial" w:cs="Arial"/>
        </w:rPr>
        <w:t xml:space="preserve"> enumeration of elementary flux modes through scalable, demand-based subnetwork definition. </w:t>
      </w:r>
      <w:r w:rsidRPr="002D029E">
        <w:rPr>
          <w:rFonts w:ascii="Arial" w:hAnsi="Arial" w:cs="Arial"/>
          <w:i/>
        </w:rPr>
        <w:t>Bioinformatics</w:t>
      </w:r>
      <w:r w:rsidRPr="002D029E">
        <w:rPr>
          <w:rFonts w:ascii="Arial" w:hAnsi="Arial" w:cs="Arial"/>
        </w:rPr>
        <w:t>. In press.</w:t>
      </w:r>
    </w:p>
    <w:p w:rsidR="00943F10" w:rsidRPr="002D029E" w:rsidRDefault="00943F10" w:rsidP="00943F1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D029E">
        <w:rPr>
          <w:rFonts w:ascii="Arial" w:hAnsi="Arial" w:cs="Arial"/>
        </w:rPr>
        <w:t xml:space="preserve">Bernstein, H., </w:t>
      </w:r>
      <w:r w:rsidRPr="002D029E">
        <w:rPr>
          <w:rFonts w:ascii="Arial" w:hAnsi="Arial" w:cs="Arial"/>
          <w:u w:val="single"/>
        </w:rPr>
        <w:t>Carlson</w:t>
      </w:r>
      <w:r w:rsidRPr="002D029E">
        <w:rPr>
          <w:rFonts w:ascii="Arial" w:hAnsi="Arial" w:cs="Arial"/>
        </w:rPr>
        <w:t>, R.P. (201</w:t>
      </w:r>
      <w:r w:rsidR="00047C4A" w:rsidRPr="002D029E">
        <w:rPr>
          <w:rFonts w:ascii="Arial" w:hAnsi="Arial" w:cs="Arial"/>
        </w:rPr>
        <w:t>4</w:t>
      </w:r>
      <w:r w:rsidRPr="002D029E">
        <w:rPr>
          <w:rFonts w:ascii="Arial" w:hAnsi="Arial" w:cs="Arial"/>
        </w:rPr>
        <w:t xml:space="preserve">) Design, construction and characterization methodologies for synthetic microbial consortia. </w:t>
      </w:r>
      <w:r w:rsidRPr="002D029E">
        <w:rPr>
          <w:rFonts w:ascii="Arial" w:hAnsi="Arial" w:cs="Arial"/>
          <w:i/>
        </w:rPr>
        <w:t>Methods in Molecular Biology</w:t>
      </w:r>
      <w:r w:rsidRPr="002D029E">
        <w:rPr>
          <w:rFonts w:ascii="Arial" w:hAnsi="Arial" w:cs="Arial"/>
        </w:rPr>
        <w:t>. In press.</w:t>
      </w:r>
    </w:p>
    <w:p w:rsidR="00943F10" w:rsidRPr="002D029E" w:rsidRDefault="00943F10" w:rsidP="00943F1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D029E">
        <w:rPr>
          <w:rFonts w:ascii="Arial" w:hAnsi="Arial" w:cs="Arial"/>
        </w:rPr>
        <w:t xml:space="preserve">Bernstein, H.C., Beam J.P., Kozubal, M.A., </w:t>
      </w:r>
      <w:r w:rsidRPr="002D029E">
        <w:rPr>
          <w:rFonts w:ascii="Arial" w:hAnsi="Arial" w:cs="Arial"/>
          <w:u w:val="single"/>
        </w:rPr>
        <w:t>Carlson</w:t>
      </w:r>
      <w:r w:rsidRPr="002D029E">
        <w:rPr>
          <w:rFonts w:ascii="Arial" w:hAnsi="Arial" w:cs="Arial"/>
        </w:rPr>
        <w:t xml:space="preserve">, R. P., Inskeep, W.P. (2013) </w:t>
      </w:r>
      <w:r w:rsidRPr="002D029E">
        <w:rPr>
          <w:rFonts w:ascii="Arial" w:hAnsi="Arial" w:cs="Arial"/>
          <w:i/>
        </w:rPr>
        <w:t xml:space="preserve"> In situ</w:t>
      </w:r>
      <w:r w:rsidRPr="002D029E">
        <w:rPr>
          <w:rFonts w:ascii="Arial" w:hAnsi="Arial" w:cs="Arial"/>
        </w:rPr>
        <w:t xml:space="preserve"> Analysis of Oxygen Consumption and Diffusive Transport in High-temperature Acidic Iron Oxide Mats. </w:t>
      </w:r>
      <w:r w:rsidRPr="002D029E">
        <w:rPr>
          <w:rFonts w:ascii="Arial" w:hAnsi="Arial" w:cs="Arial"/>
          <w:i/>
        </w:rPr>
        <w:t>Environmental Microbiology</w:t>
      </w:r>
      <w:r w:rsidRPr="002D029E">
        <w:rPr>
          <w:rFonts w:ascii="Arial" w:hAnsi="Arial" w:cs="Arial"/>
        </w:rPr>
        <w:t xml:space="preserve">. </w:t>
      </w:r>
      <w:r w:rsidR="00047C4A" w:rsidRPr="002D029E">
        <w:rPr>
          <w:rFonts w:ascii="Arial" w:hAnsi="Arial" w:cs="Arial"/>
        </w:rPr>
        <w:t>15: 2360-2370</w:t>
      </w:r>
      <w:r w:rsidRPr="002D029E">
        <w:rPr>
          <w:rFonts w:ascii="Arial" w:hAnsi="Arial" w:cs="Arial"/>
        </w:rPr>
        <w:t>.</w:t>
      </w:r>
      <w:r w:rsidR="00293563">
        <w:rPr>
          <w:rFonts w:ascii="Arial" w:hAnsi="Arial" w:cs="Arial"/>
        </w:rPr>
        <w:t xml:space="preserve"> </w:t>
      </w:r>
      <w:proofErr w:type="spellStart"/>
      <w:proofErr w:type="gramStart"/>
      <w:r w:rsidR="00293563">
        <w:rPr>
          <w:rFonts w:ascii="Arial" w:hAnsi="Arial" w:cs="Arial"/>
        </w:rPr>
        <w:t>doi</w:t>
      </w:r>
      <w:proofErr w:type="spellEnd"/>
      <w:proofErr w:type="gramEnd"/>
      <w:r w:rsidR="00293563">
        <w:rPr>
          <w:rFonts w:ascii="Arial" w:hAnsi="Arial" w:cs="Arial"/>
        </w:rPr>
        <w:t xml:space="preserve"> 10.1111/1462-2920.12109.</w:t>
      </w:r>
    </w:p>
    <w:p w:rsidR="00047C4A" w:rsidRPr="002D029E" w:rsidRDefault="00047C4A" w:rsidP="00047C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D029E">
        <w:rPr>
          <w:rFonts w:ascii="Arial" w:hAnsi="Arial" w:cs="Arial"/>
        </w:rPr>
        <w:t xml:space="preserve">Bhardwaj, C., Moore, J.F., Cui, Y., Gasper, G., Bernstein, H.C., </w:t>
      </w:r>
      <w:r w:rsidRPr="002D029E">
        <w:rPr>
          <w:rFonts w:ascii="Arial" w:hAnsi="Arial" w:cs="Arial"/>
          <w:u w:val="single"/>
        </w:rPr>
        <w:t>Carlson</w:t>
      </w:r>
      <w:r w:rsidRPr="002D029E">
        <w:rPr>
          <w:rFonts w:ascii="Arial" w:hAnsi="Arial" w:cs="Arial"/>
        </w:rPr>
        <w:t xml:space="preserve">, R.P., Hanley, L. (2013) Laser desorption VUV </w:t>
      </w:r>
      <w:proofErr w:type="spellStart"/>
      <w:r w:rsidRPr="002D029E">
        <w:rPr>
          <w:rFonts w:ascii="Arial" w:hAnsi="Arial" w:cs="Arial"/>
        </w:rPr>
        <w:t>postionization</w:t>
      </w:r>
      <w:proofErr w:type="spellEnd"/>
      <w:r w:rsidRPr="002D029E">
        <w:rPr>
          <w:rFonts w:ascii="Arial" w:hAnsi="Arial" w:cs="Arial"/>
        </w:rPr>
        <w:t xml:space="preserve"> MS imaging of a </w:t>
      </w:r>
      <w:proofErr w:type="spellStart"/>
      <w:r w:rsidRPr="002D029E">
        <w:rPr>
          <w:rFonts w:ascii="Arial" w:hAnsi="Arial" w:cs="Arial"/>
        </w:rPr>
        <w:t>cocultured</w:t>
      </w:r>
      <w:proofErr w:type="spellEnd"/>
      <w:r w:rsidRPr="002D029E">
        <w:rPr>
          <w:rFonts w:ascii="Arial" w:hAnsi="Arial" w:cs="Arial"/>
        </w:rPr>
        <w:t xml:space="preserve"> biofilm. </w:t>
      </w:r>
      <w:r w:rsidRPr="002D029E">
        <w:rPr>
          <w:rFonts w:ascii="Arial" w:hAnsi="Arial" w:cs="Arial"/>
          <w:i/>
        </w:rPr>
        <w:t>Analytical and Bioanalytical Chemistry</w:t>
      </w:r>
      <w:r w:rsidRPr="002D029E">
        <w:rPr>
          <w:rFonts w:ascii="Arial" w:hAnsi="Arial" w:cs="Arial"/>
        </w:rPr>
        <w:t>. 405: 6969-6977.</w:t>
      </w:r>
      <w:r w:rsidR="00293563">
        <w:rPr>
          <w:rFonts w:ascii="Arial" w:hAnsi="Arial" w:cs="Arial"/>
        </w:rPr>
        <w:t xml:space="preserve"> </w:t>
      </w:r>
      <w:proofErr w:type="spellStart"/>
      <w:r w:rsidR="00293563">
        <w:rPr>
          <w:rFonts w:ascii="Arial" w:hAnsi="Arial" w:cs="Arial"/>
        </w:rPr>
        <w:t>doi</w:t>
      </w:r>
      <w:proofErr w:type="spellEnd"/>
      <w:r w:rsidR="00293563">
        <w:rPr>
          <w:rFonts w:ascii="Arial" w:hAnsi="Arial" w:cs="Arial"/>
        </w:rPr>
        <w:t xml:space="preserve"> 10.1007/s00216-012-6454-0</w:t>
      </w:r>
    </w:p>
    <w:p w:rsidR="00047C4A" w:rsidRPr="002D029E" w:rsidRDefault="00047C4A" w:rsidP="00047C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D029E">
        <w:rPr>
          <w:rFonts w:ascii="Arial" w:hAnsi="Arial" w:cs="Arial"/>
        </w:rPr>
        <w:t xml:space="preserve">Cui, Y., Bhardwaj, C., </w:t>
      </w:r>
      <w:proofErr w:type="spellStart"/>
      <w:r w:rsidRPr="002D029E">
        <w:rPr>
          <w:rFonts w:ascii="Arial" w:hAnsi="Arial" w:cs="Arial"/>
        </w:rPr>
        <w:t>Milasinovic</w:t>
      </w:r>
      <w:proofErr w:type="spellEnd"/>
      <w:r w:rsidRPr="002D029E">
        <w:rPr>
          <w:rFonts w:ascii="Arial" w:hAnsi="Arial" w:cs="Arial"/>
        </w:rPr>
        <w:t xml:space="preserve">, S., </w:t>
      </w:r>
      <w:r w:rsidRPr="002D029E">
        <w:rPr>
          <w:rFonts w:ascii="Arial" w:hAnsi="Arial" w:cs="Arial"/>
          <w:u w:val="single"/>
        </w:rPr>
        <w:t>Carlson</w:t>
      </w:r>
      <w:r w:rsidRPr="002D029E">
        <w:rPr>
          <w:rFonts w:ascii="Arial" w:hAnsi="Arial" w:cs="Arial"/>
        </w:rPr>
        <w:t xml:space="preserve">, R.P., Gordon, </w:t>
      </w:r>
      <w:proofErr w:type="spellStart"/>
      <w:r w:rsidRPr="002D029E">
        <w:rPr>
          <w:rFonts w:ascii="Arial" w:hAnsi="Arial" w:cs="Arial"/>
        </w:rPr>
        <w:t>R.j.</w:t>
      </w:r>
      <w:proofErr w:type="spellEnd"/>
      <w:r w:rsidRPr="002D029E">
        <w:rPr>
          <w:rFonts w:ascii="Arial" w:hAnsi="Arial" w:cs="Arial"/>
        </w:rPr>
        <w:t xml:space="preserve">, Hanley, L. (2013) Molecular imaging and depth profiling of biomaterials interfaces by femtosecond laser desorption </w:t>
      </w:r>
      <w:proofErr w:type="spellStart"/>
      <w:r w:rsidRPr="002D029E">
        <w:rPr>
          <w:rFonts w:ascii="Arial" w:hAnsi="Arial" w:cs="Arial"/>
        </w:rPr>
        <w:t>postionization</w:t>
      </w:r>
      <w:proofErr w:type="spellEnd"/>
      <w:r w:rsidRPr="002D029E">
        <w:rPr>
          <w:rFonts w:ascii="Arial" w:hAnsi="Arial" w:cs="Arial"/>
        </w:rPr>
        <w:t xml:space="preserve"> mass spectrometry. </w:t>
      </w:r>
      <w:r w:rsidRPr="002D029E">
        <w:rPr>
          <w:rFonts w:ascii="Arial" w:hAnsi="Arial" w:cs="Arial"/>
          <w:i/>
        </w:rPr>
        <w:t>Applied Materials and Interfaces</w:t>
      </w:r>
      <w:r w:rsidRPr="002D029E">
        <w:rPr>
          <w:rFonts w:ascii="Arial" w:hAnsi="Arial" w:cs="Arial"/>
        </w:rPr>
        <w:t>. 5: 9269-9275.</w:t>
      </w:r>
      <w:r w:rsidR="00293563">
        <w:rPr>
          <w:rFonts w:ascii="Arial" w:hAnsi="Arial" w:cs="Arial"/>
        </w:rPr>
        <w:t xml:space="preserve"> </w:t>
      </w:r>
      <w:proofErr w:type="spellStart"/>
      <w:r w:rsidR="00293563">
        <w:rPr>
          <w:rFonts w:ascii="Arial" w:hAnsi="Arial" w:cs="Arial"/>
        </w:rPr>
        <w:t>doi</w:t>
      </w:r>
      <w:proofErr w:type="spellEnd"/>
      <w:r w:rsidR="00293563">
        <w:rPr>
          <w:rFonts w:ascii="Arial" w:hAnsi="Arial" w:cs="Arial"/>
        </w:rPr>
        <w:t xml:space="preserve"> 10.1021/am4020633</w:t>
      </w:r>
    </w:p>
    <w:p w:rsidR="00047C4A" w:rsidRPr="00293563" w:rsidRDefault="00047C4A" w:rsidP="00047C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D029E">
        <w:rPr>
          <w:rFonts w:ascii="Arial" w:hAnsi="Arial" w:cs="Arial"/>
        </w:rPr>
        <w:t xml:space="preserve">Bernstein, H., </w:t>
      </w:r>
      <w:r w:rsidRPr="002D029E">
        <w:rPr>
          <w:rFonts w:ascii="Arial" w:hAnsi="Arial" w:cs="Arial"/>
          <w:u w:val="single"/>
        </w:rPr>
        <w:t>Carlson</w:t>
      </w:r>
      <w:r w:rsidRPr="002D029E">
        <w:rPr>
          <w:rFonts w:ascii="Arial" w:hAnsi="Arial" w:cs="Arial"/>
        </w:rPr>
        <w:t xml:space="preserve">, R.P. (2012) Microbial Consortia Engineering for Cellular Factories: </w:t>
      </w:r>
      <w:r w:rsidRPr="002D029E">
        <w:rPr>
          <w:rFonts w:ascii="Arial" w:hAnsi="Arial" w:cs="Arial"/>
          <w:i/>
        </w:rPr>
        <w:t>in vitro</w:t>
      </w:r>
      <w:r w:rsidRPr="002D029E">
        <w:rPr>
          <w:rFonts w:ascii="Arial" w:hAnsi="Arial" w:cs="Arial"/>
        </w:rPr>
        <w:t xml:space="preserve"> to </w:t>
      </w:r>
      <w:r w:rsidRPr="002D029E">
        <w:rPr>
          <w:rFonts w:ascii="Arial" w:hAnsi="Arial" w:cs="Arial"/>
          <w:i/>
        </w:rPr>
        <w:t xml:space="preserve">in silico. Computational and Structural Biotechnology Journal </w:t>
      </w:r>
      <w:r w:rsidRPr="002D029E">
        <w:rPr>
          <w:rFonts w:ascii="Arial" w:hAnsi="Arial" w:cs="Arial"/>
        </w:rPr>
        <w:t>3(4) e201210017</w:t>
      </w:r>
      <w:r w:rsidRPr="00293563">
        <w:rPr>
          <w:rFonts w:ascii="Arial" w:hAnsi="Arial" w:cs="Arial"/>
        </w:rPr>
        <w:t xml:space="preserve">. </w:t>
      </w:r>
      <w:proofErr w:type="spellStart"/>
      <w:r w:rsidR="00293563">
        <w:rPr>
          <w:rFonts w:ascii="Arial" w:hAnsi="Arial" w:cs="Arial"/>
        </w:rPr>
        <w:t>d</w:t>
      </w:r>
      <w:r w:rsidR="00293563" w:rsidRPr="00293563">
        <w:rPr>
          <w:rFonts w:ascii="Arial" w:hAnsi="Arial" w:cs="Arial"/>
        </w:rPr>
        <w:t>oi</w:t>
      </w:r>
      <w:proofErr w:type="spellEnd"/>
      <w:r w:rsidR="00293563" w:rsidRPr="00293563">
        <w:rPr>
          <w:rFonts w:ascii="Arial" w:hAnsi="Arial" w:cs="Arial"/>
        </w:rPr>
        <w:t xml:space="preserve"> </w:t>
      </w:r>
      <w:hyperlink r:id="rId8" w:history="1">
        <w:r w:rsidR="00293563" w:rsidRPr="00293563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10.5936/csbj.201210017</w:t>
        </w:r>
      </w:hyperlink>
    </w:p>
    <w:p w:rsidR="001C781C" w:rsidRPr="00943F10" w:rsidRDefault="001C781C" w:rsidP="001C781C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2D029E">
        <w:rPr>
          <w:rFonts w:ascii="Arial" w:hAnsi="Arial" w:cs="Arial"/>
        </w:rPr>
        <w:t xml:space="preserve">Bernstein, H., Paulson, S., </w:t>
      </w:r>
      <w:r w:rsidRPr="002D029E">
        <w:rPr>
          <w:rFonts w:ascii="Arial" w:hAnsi="Arial" w:cs="Arial"/>
          <w:u w:val="single"/>
        </w:rPr>
        <w:t>Carlson</w:t>
      </w:r>
      <w:r w:rsidRPr="002D029E">
        <w:rPr>
          <w:rFonts w:ascii="Arial" w:hAnsi="Arial" w:cs="Arial"/>
        </w:rPr>
        <w:t xml:space="preserve">, </w:t>
      </w:r>
      <w:r w:rsidRPr="00943F10">
        <w:rPr>
          <w:rFonts w:ascii="Arial" w:hAnsi="Arial" w:cs="Arial"/>
        </w:rPr>
        <w:t xml:space="preserve">R.P. (2012) Synthetic </w:t>
      </w:r>
      <w:r w:rsidRPr="00943F10">
        <w:rPr>
          <w:rFonts w:ascii="Arial" w:hAnsi="Arial" w:cs="Arial"/>
          <w:i/>
        </w:rPr>
        <w:t>Escherichia coli</w:t>
      </w:r>
      <w:r w:rsidRPr="00943F10">
        <w:rPr>
          <w:rFonts w:ascii="Arial" w:hAnsi="Arial" w:cs="Arial"/>
        </w:rPr>
        <w:t xml:space="preserve"> consortia engineered for syntrophy demonstrate enhanced biomass productivity. </w:t>
      </w:r>
      <w:r w:rsidRPr="00943F10">
        <w:rPr>
          <w:rFonts w:ascii="Arial" w:hAnsi="Arial" w:cs="Arial"/>
          <w:i/>
        </w:rPr>
        <w:t>Journal of Biotechnology</w:t>
      </w:r>
      <w:r w:rsidRPr="00943F10">
        <w:rPr>
          <w:rFonts w:ascii="Arial" w:hAnsi="Arial" w:cs="Arial"/>
        </w:rPr>
        <w:t>. 157 159-166.</w:t>
      </w:r>
      <w:r w:rsidR="00293563">
        <w:rPr>
          <w:rFonts w:ascii="Arial" w:hAnsi="Arial" w:cs="Arial"/>
        </w:rPr>
        <w:t xml:space="preserve"> </w:t>
      </w:r>
      <w:proofErr w:type="spellStart"/>
      <w:r w:rsidR="00293563">
        <w:rPr>
          <w:rFonts w:ascii="Arial" w:hAnsi="Arial" w:cs="Arial"/>
        </w:rPr>
        <w:t>doi</w:t>
      </w:r>
      <w:proofErr w:type="spellEnd"/>
      <w:r w:rsidR="00293563">
        <w:rPr>
          <w:rFonts w:ascii="Arial" w:hAnsi="Arial" w:cs="Arial"/>
        </w:rPr>
        <w:t xml:space="preserve"> 10.1016/j.jbiotec.2011.10.001</w:t>
      </w:r>
    </w:p>
    <w:p w:rsidR="00053AA8" w:rsidRPr="00293563" w:rsidRDefault="00F2057E" w:rsidP="001C781C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2D029E">
        <w:rPr>
          <w:rFonts w:ascii="Arial" w:hAnsi="Arial" w:cs="Arial"/>
          <w:u w:val="single"/>
        </w:rPr>
        <w:t>Carlson</w:t>
      </w:r>
      <w:r w:rsidRPr="002D029E">
        <w:rPr>
          <w:rFonts w:ascii="Arial" w:hAnsi="Arial" w:cs="Arial"/>
        </w:rPr>
        <w:t xml:space="preserve">, R.P., Oshota, O.J., Taffs, R. (2012) Systems analysis of microbial adaptations to simultaneous stresses. </w:t>
      </w:r>
      <w:r w:rsidRPr="002D029E">
        <w:rPr>
          <w:rFonts w:ascii="Arial" w:hAnsi="Arial" w:cs="Arial"/>
          <w:i/>
        </w:rPr>
        <w:t>Subcellular Biochemistry</w:t>
      </w:r>
      <w:r w:rsidRPr="002D029E">
        <w:rPr>
          <w:rFonts w:ascii="Arial" w:hAnsi="Arial" w:cs="Arial"/>
        </w:rPr>
        <w:t xml:space="preserve">. </w:t>
      </w:r>
      <w:r w:rsidR="00053AA8" w:rsidRPr="002D029E">
        <w:rPr>
          <w:rFonts w:ascii="Arial" w:hAnsi="Arial" w:cs="Arial"/>
        </w:rPr>
        <w:t>64: 139-157</w:t>
      </w:r>
      <w:r w:rsidRPr="002D029E">
        <w:rPr>
          <w:rFonts w:ascii="Arial" w:hAnsi="Arial" w:cs="Arial"/>
          <w:i/>
        </w:rPr>
        <w:t>.</w:t>
      </w:r>
      <w:r w:rsidR="00293563">
        <w:rPr>
          <w:rFonts w:ascii="Arial" w:hAnsi="Arial" w:cs="Arial"/>
          <w:i/>
        </w:rPr>
        <w:t xml:space="preserve"> </w:t>
      </w:r>
      <w:proofErr w:type="spellStart"/>
      <w:r w:rsidR="00293563">
        <w:rPr>
          <w:rFonts w:ascii="Arial" w:hAnsi="Arial" w:cs="Arial"/>
        </w:rPr>
        <w:t>d</w:t>
      </w:r>
      <w:r w:rsidR="00293563" w:rsidRPr="00293563">
        <w:rPr>
          <w:rFonts w:ascii="Arial" w:hAnsi="Arial" w:cs="Arial"/>
        </w:rPr>
        <w:t>oi</w:t>
      </w:r>
      <w:proofErr w:type="spellEnd"/>
      <w:r w:rsidR="00293563" w:rsidRPr="00293563">
        <w:rPr>
          <w:rFonts w:ascii="Arial" w:hAnsi="Arial" w:cs="Arial"/>
        </w:rPr>
        <w:t xml:space="preserve"> </w:t>
      </w:r>
      <w:r w:rsidR="00293563" w:rsidRPr="00293563">
        <w:rPr>
          <w:rFonts w:ascii="Arial" w:hAnsi="Arial" w:cs="Arial"/>
          <w:shd w:val="clear" w:color="auto" w:fill="FFFFFF"/>
        </w:rPr>
        <w:t>10.1007/978-94-007-5055-5_7</w:t>
      </w:r>
    </w:p>
    <w:p w:rsidR="00047C4A" w:rsidRPr="002D029E" w:rsidRDefault="00047C4A" w:rsidP="00047C4A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2D029E">
        <w:rPr>
          <w:rFonts w:ascii="Arial" w:hAnsi="Arial" w:cs="Arial"/>
        </w:rPr>
        <w:t xml:space="preserve">Zuroff, T., Bernstein, H., </w:t>
      </w:r>
      <w:proofErr w:type="spellStart"/>
      <w:r w:rsidRPr="002D029E">
        <w:rPr>
          <w:rFonts w:ascii="Arial" w:hAnsi="Arial" w:cs="Arial"/>
        </w:rPr>
        <w:t>Llyod-Randolfi</w:t>
      </w:r>
      <w:proofErr w:type="spellEnd"/>
      <w:r w:rsidRPr="002D029E">
        <w:rPr>
          <w:rFonts w:ascii="Arial" w:hAnsi="Arial" w:cs="Arial"/>
        </w:rPr>
        <w:t>, J., Jimenez-</w:t>
      </w:r>
      <w:proofErr w:type="spellStart"/>
      <w:r w:rsidRPr="002D029E">
        <w:rPr>
          <w:rFonts w:ascii="Arial" w:hAnsi="Arial" w:cs="Arial"/>
        </w:rPr>
        <w:t>Taracido</w:t>
      </w:r>
      <w:proofErr w:type="spellEnd"/>
      <w:r w:rsidRPr="002D029E">
        <w:rPr>
          <w:rFonts w:ascii="Arial" w:hAnsi="Arial" w:cs="Arial"/>
        </w:rPr>
        <w:t xml:space="preserve">, L., Stewart, P.S., </w:t>
      </w:r>
      <w:r w:rsidRPr="002D029E">
        <w:rPr>
          <w:rFonts w:ascii="Arial" w:hAnsi="Arial" w:cs="Arial"/>
          <w:u w:val="single"/>
        </w:rPr>
        <w:t>Carlson</w:t>
      </w:r>
      <w:r w:rsidRPr="002D029E">
        <w:rPr>
          <w:rFonts w:ascii="Arial" w:hAnsi="Arial" w:cs="Arial"/>
        </w:rPr>
        <w:t xml:space="preserve">, R.P. (2010) Robustness analysis of culturing perturbations on </w:t>
      </w:r>
      <w:r w:rsidRPr="002D029E">
        <w:rPr>
          <w:rFonts w:ascii="Arial" w:hAnsi="Arial" w:cs="Arial"/>
          <w:i/>
        </w:rPr>
        <w:t>Escherichia coli</w:t>
      </w:r>
      <w:r w:rsidRPr="002D029E">
        <w:rPr>
          <w:rFonts w:ascii="Arial" w:hAnsi="Arial" w:cs="Arial"/>
        </w:rPr>
        <w:t xml:space="preserve"> colony biofilm beta-lactam and aminoglycoside antibiotic tolerance. </w:t>
      </w:r>
      <w:r w:rsidRPr="002D029E">
        <w:rPr>
          <w:rFonts w:ascii="Arial" w:hAnsi="Arial" w:cs="Arial"/>
          <w:i/>
        </w:rPr>
        <w:t>BMC Microbiology</w:t>
      </w:r>
      <w:r w:rsidRPr="002D029E">
        <w:rPr>
          <w:rFonts w:ascii="Arial" w:hAnsi="Arial" w:cs="Arial"/>
        </w:rPr>
        <w:t xml:space="preserve">. 10: 185. </w:t>
      </w:r>
      <w:r w:rsidR="00293563">
        <w:rPr>
          <w:rFonts w:ascii="Arial" w:hAnsi="Arial" w:cs="Arial"/>
        </w:rPr>
        <w:t>doi10.1186/1471-2180-10-185</w:t>
      </w:r>
    </w:p>
    <w:p w:rsidR="00943F10" w:rsidRPr="002D029E" w:rsidRDefault="00943F10" w:rsidP="001C781C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2D029E">
        <w:rPr>
          <w:rFonts w:ascii="Arial" w:hAnsi="Arial" w:cs="Arial"/>
        </w:rPr>
        <w:lastRenderedPageBreak/>
        <w:t xml:space="preserve">Taffs, R., Aston, J.E., Brileya, K., Jay, Z., Klatt, C.G., McGlynn, S., Mallette, N., </w:t>
      </w:r>
      <w:proofErr w:type="spellStart"/>
      <w:r w:rsidRPr="002D029E">
        <w:rPr>
          <w:rFonts w:ascii="Arial" w:hAnsi="Arial" w:cs="Arial"/>
        </w:rPr>
        <w:t>Montross</w:t>
      </w:r>
      <w:proofErr w:type="spellEnd"/>
      <w:r w:rsidRPr="002D029E">
        <w:rPr>
          <w:rFonts w:ascii="Arial" w:hAnsi="Arial" w:cs="Arial"/>
        </w:rPr>
        <w:t xml:space="preserve">, S., Gerlach, R., Inskeep, W.P., Ward, D.M., </w:t>
      </w:r>
      <w:r w:rsidRPr="002D029E">
        <w:rPr>
          <w:rFonts w:ascii="Arial" w:hAnsi="Arial" w:cs="Arial"/>
          <w:u w:val="single"/>
        </w:rPr>
        <w:t>Carlson</w:t>
      </w:r>
      <w:r w:rsidRPr="002D029E">
        <w:rPr>
          <w:rFonts w:ascii="Arial" w:hAnsi="Arial" w:cs="Arial"/>
        </w:rPr>
        <w:t xml:space="preserve"> R.P. (2009) In silico approaches to study mass and energy flows in microbial consortia: a syntrophic case study. </w:t>
      </w:r>
      <w:r w:rsidRPr="002D029E">
        <w:rPr>
          <w:rFonts w:ascii="Arial" w:hAnsi="Arial" w:cs="Arial"/>
          <w:i/>
        </w:rPr>
        <w:t>BMC Systems Biology</w:t>
      </w:r>
      <w:r w:rsidRPr="002D029E">
        <w:rPr>
          <w:rFonts w:ascii="Arial" w:hAnsi="Arial" w:cs="Arial"/>
        </w:rPr>
        <w:t xml:space="preserve"> 3:114.</w:t>
      </w:r>
      <w:r w:rsidR="00293563">
        <w:rPr>
          <w:rFonts w:ascii="Arial" w:hAnsi="Arial" w:cs="Arial"/>
        </w:rPr>
        <w:t xml:space="preserve"> </w:t>
      </w:r>
      <w:proofErr w:type="spellStart"/>
      <w:r w:rsidR="00293563">
        <w:rPr>
          <w:rFonts w:ascii="Arial" w:hAnsi="Arial" w:cs="Arial"/>
        </w:rPr>
        <w:t>doi</w:t>
      </w:r>
      <w:proofErr w:type="spellEnd"/>
      <w:r w:rsidR="00293563">
        <w:rPr>
          <w:rFonts w:ascii="Arial" w:hAnsi="Arial" w:cs="Arial"/>
        </w:rPr>
        <w:t xml:space="preserve"> 10.1186/1752-0509-3-114</w:t>
      </w:r>
    </w:p>
    <w:p w:rsidR="00047C4A" w:rsidRPr="00293563" w:rsidRDefault="00943F10" w:rsidP="00047C4A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2D029E">
        <w:rPr>
          <w:rFonts w:ascii="Arial" w:hAnsi="Arial" w:cs="Arial"/>
          <w:u w:val="single"/>
        </w:rPr>
        <w:t>Carlson</w:t>
      </w:r>
      <w:r w:rsidRPr="002D029E">
        <w:rPr>
          <w:rFonts w:ascii="Arial" w:hAnsi="Arial" w:cs="Arial"/>
        </w:rPr>
        <w:t xml:space="preserve">, R.P. (2009) Decomposition of complex microbial behaviors into resource-based stresses. </w:t>
      </w:r>
      <w:r w:rsidRPr="002D029E">
        <w:rPr>
          <w:rFonts w:ascii="Arial" w:hAnsi="Arial" w:cs="Arial"/>
          <w:i/>
        </w:rPr>
        <w:t>Bioinformatics</w:t>
      </w:r>
      <w:r w:rsidRPr="002D029E">
        <w:rPr>
          <w:rFonts w:ascii="Arial" w:hAnsi="Arial" w:cs="Arial"/>
        </w:rPr>
        <w:t>. 25: 90-</w:t>
      </w:r>
      <w:r w:rsidRPr="00293563">
        <w:rPr>
          <w:rFonts w:ascii="Arial" w:hAnsi="Arial" w:cs="Arial"/>
        </w:rPr>
        <w:t>97.</w:t>
      </w:r>
      <w:r w:rsidR="00047C4A" w:rsidRPr="00293563">
        <w:rPr>
          <w:rFonts w:ascii="Arial" w:hAnsi="Arial" w:cs="Arial"/>
        </w:rPr>
        <w:t xml:space="preserve"> </w:t>
      </w:r>
      <w:proofErr w:type="spellStart"/>
      <w:r w:rsidR="00293563">
        <w:rPr>
          <w:rFonts w:ascii="Arial" w:hAnsi="Arial" w:cs="Arial"/>
        </w:rPr>
        <w:t>d</w:t>
      </w:r>
      <w:r w:rsidR="00293563" w:rsidRPr="00293563">
        <w:rPr>
          <w:rFonts w:ascii="Arial" w:hAnsi="Arial" w:cs="Arial"/>
        </w:rPr>
        <w:t>oi</w:t>
      </w:r>
      <w:proofErr w:type="spellEnd"/>
      <w:r w:rsidR="00293563" w:rsidRPr="00293563">
        <w:rPr>
          <w:rFonts w:ascii="Arial" w:hAnsi="Arial" w:cs="Arial"/>
        </w:rPr>
        <w:t xml:space="preserve"> </w:t>
      </w:r>
      <w:r w:rsidR="00293563" w:rsidRPr="00293563">
        <w:rPr>
          <w:rFonts w:ascii="Arial" w:hAnsi="Arial" w:cs="Arial"/>
          <w:shd w:val="clear" w:color="auto" w:fill="FFFFFF"/>
        </w:rPr>
        <w:t>10.1093/bioinformatics/btn589</w:t>
      </w:r>
    </w:p>
    <w:p w:rsidR="002D029E" w:rsidRPr="00293563" w:rsidRDefault="002D029E" w:rsidP="002D029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D029E">
        <w:rPr>
          <w:rFonts w:ascii="Arial" w:hAnsi="Arial" w:cs="Arial"/>
          <w:u w:val="single"/>
        </w:rPr>
        <w:t>Carlson</w:t>
      </w:r>
      <w:r w:rsidRPr="002D029E">
        <w:rPr>
          <w:rFonts w:ascii="Arial" w:hAnsi="Arial" w:cs="Arial"/>
        </w:rPr>
        <w:t xml:space="preserve">, R.P., Taffs, R., Davison, W.M., Stewart, P.S. (2008) Anti-biofilm properties of chitosan coated surfaces. </w:t>
      </w:r>
      <w:r w:rsidRPr="002D029E">
        <w:rPr>
          <w:rFonts w:ascii="Arial" w:hAnsi="Arial" w:cs="Arial"/>
          <w:i/>
        </w:rPr>
        <w:t>Journal of Biomaterials Science: Polymer Edition</w:t>
      </w:r>
      <w:r w:rsidRPr="002D029E">
        <w:rPr>
          <w:rFonts w:ascii="Arial" w:hAnsi="Arial" w:cs="Arial"/>
        </w:rPr>
        <w:t>. 19: 1035-1046.</w:t>
      </w:r>
      <w:r w:rsidR="00293563">
        <w:rPr>
          <w:rFonts w:ascii="Arial" w:hAnsi="Arial" w:cs="Arial"/>
        </w:rPr>
        <w:t xml:space="preserve"> </w:t>
      </w:r>
      <w:proofErr w:type="spellStart"/>
      <w:r w:rsidR="00293563">
        <w:rPr>
          <w:rFonts w:ascii="Arial" w:hAnsi="Arial" w:cs="Arial"/>
        </w:rPr>
        <w:t>d</w:t>
      </w:r>
      <w:r w:rsidR="00293563" w:rsidRPr="00293563">
        <w:rPr>
          <w:rFonts w:ascii="Arial" w:hAnsi="Arial" w:cs="Arial"/>
        </w:rPr>
        <w:t>oi</w:t>
      </w:r>
      <w:proofErr w:type="spellEnd"/>
      <w:r w:rsidR="00293563" w:rsidRPr="00293563">
        <w:rPr>
          <w:rFonts w:ascii="Arial" w:hAnsi="Arial" w:cs="Arial"/>
        </w:rPr>
        <w:t xml:space="preserve"> </w:t>
      </w:r>
      <w:r w:rsidR="00293563" w:rsidRPr="00293563">
        <w:rPr>
          <w:rFonts w:ascii="Arial" w:hAnsi="Arial" w:cs="Arial"/>
          <w:color w:val="000000"/>
        </w:rPr>
        <w:t>10.1163/156856208784909372</w:t>
      </w:r>
    </w:p>
    <w:p w:rsidR="002D029E" w:rsidRPr="00B376EE" w:rsidRDefault="002D029E" w:rsidP="009128BB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</w:rPr>
      </w:pPr>
      <w:r w:rsidRPr="002D029E">
        <w:rPr>
          <w:rFonts w:ascii="Arial" w:hAnsi="Arial" w:cs="Arial"/>
          <w:u w:val="single"/>
        </w:rPr>
        <w:t>Carlson</w:t>
      </w:r>
      <w:r w:rsidRPr="002D029E">
        <w:rPr>
          <w:rFonts w:ascii="Arial" w:hAnsi="Arial" w:cs="Arial"/>
        </w:rPr>
        <w:t xml:space="preserve">, R.P. (2007) </w:t>
      </w:r>
      <w:proofErr w:type="gramStart"/>
      <w:r w:rsidRPr="002D029E">
        <w:rPr>
          <w:rFonts w:ascii="Arial" w:hAnsi="Arial" w:cs="Arial"/>
        </w:rPr>
        <w:t>Metabolic</w:t>
      </w:r>
      <w:proofErr w:type="gramEnd"/>
      <w:r w:rsidRPr="002D029E">
        <w:rPr>
          <w:rFonts w:ascii="Arial" w:hAnsi="Arial" w:cs="Arial"/>
        </w:rPr>
        <w:t xml:space="preserve"> systems cost-benefit analysis for interpreting network structure and regulation. </w:t>
      </w:r>
      <w:r w:rsidRPr="002D029E">
        <w:rPr>
          <w:rFonts w:ascii="Arial" w:hAnsi="Arial" w:cs="Arial"/>
          <w:i/>
        </w:rPr>
        <w:t>Bioinformatics</w:t>
      </w:r>
      <w:r w:rsidRPr="002D029E">
        <w:rPr>
          <w:rFonts w:ascii="Arial" w:hAnsi="Arial" w:cs="Arial"/>
        </w:rPr>
        <w:t xml:space="preserve">. 23: 1258-1264. </w:t>
      </w:r>
      <w:proofErr w:type="spellStart"/>
      <w:r w:rsidR="00B376EE" w:rsidRPr="00B376EE">
        <w:rPr>
          <w:rFonts w:ascii="Arial" w:hAnsi="Arial" w:cs="Arial"/>
        </w:rPr>
        <w:t>doi</w:t>
      </w:r>
      <w:proofErr w:type="spellEnd"/>
      <w:r w:rsidR="00B376EE" w:rsidRPr="00B376EE">
        <w:rPr>
          <w:rFonts w:ascii="Arial" w:hAnsi="Arial" w:cs="Arial"/>
        </w:rPr>
        <w:t xml:space="preserve"> </w:t>
      </w:r>
      <w:r w:rsidR="00B376EE" w:rsidRPr="00B376EE">
        <w:rPr>
          <w:rFonts w:ascii="Arial" w:hAnsi="Arial" w:cs="Arial"/>
          <w:shd w:val="clear" w:color="auto" w:fill="FFFFFF"/>
        </w:rPr>
        <w:t>10.1093/bioinformatics/btm082</w:t>
      </w:r>
    </w:p>
    <w:p w:rsidR="00B05F7C" w:rsidRDefault="00FB3EF1" w:rsidP="009128BB">
      <w:pPr>
        <w:pStyle w:val="Heading4"/>
        <w:numPr>
          <w:ilvl w:val="0"/>
          <w:numId w:val="0"/>
        </w:numPr>
        <w:tabs>
          <w:tab w:val="num" w:pos="-360"/>
        </w:tabs>
        <w:spacing w:after="200"/>
        <w:ind w:left="-540"/>
      </w:pPr>
      <w:r>
        <w:t xml:space="preserve">D. </w:t>
      </w:r>
      <w:r w:rsidR="00B05F7C">
        <w:t>Research Support</w:t>
      </w:r>
    </w:p>
    <w:p w:rsidR="00B05F7C" w:rsidRDefault="00B05F7C" w:rsidP="00DB6292">
      <w:pPr>
        <w:pStyle w:val="Heading3"/>
        <w:tabs>
          <w:tab w:val="num" w:pos="-360"/>
        </w:tabs>
        <w:spacing w:before="120"/>
        <w:ind w:left="-540"/>
      </w:pPr>
      <w:r>
        <w:t>Ongoing Research Support</w:t>
      </w:r>
    </w:p>
    <w:p w:rsidR="00B05F7C" w:rsidRDefault="00B05F7C" w:rsidP="00DB6292">
      <w:pPr>
        <w:tabs>
          <w:tab w:val="num" w:pos="-360"/>
        </w:tabs>
        <w:ind w:left="-540"/>
        <w:rPr>
          <w:rFonts w:ascii="Arial" w:hAnsi="Arial" w:cs="Arial"/>
          <w:sz w:val="22"/>
          <w:lang w:val="da-DK"/>
        </w:rPr>
      </w:pPr>
    </w:p>
    <w:p w:rsidR="00350BFF" w:rsidRPr="00554479" w:rsidRDefault="00554479" w:rsidP="00554479">
      <w:pPr>
        <w:tabs>
          <w:tab w:val="num" w:pos="-360"/>
        </w:tabs>
        <w:ind w:lef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NIH </w:t>
      </w:r>
      <w:r w:rsidR="00F53EC9">
        <w:rPr>
          <w:rFonts w:ascii="Arial" w:hAnsi="Arial" w:cs="Arial"/>
          <w:sz w:val="22"/>
          <w:szCs w:val="22"/>
        </w:rPr>
        <w:t>UO1</w:t>
      </w:r>
      <w:r w:rsidR="00350BFF" w:rsidRPr="00EB084A">
        <w:rPr>
          <w:rFonts w:ascii="Arial" w:hAnsi="Arial" w:cs="Arial"/>
          <w:sz w:val="22"/>
          <w:szCs w:val="22"/>
        </w:rPr>
        <w:t xml:space="preserve"> (PI</w:t>
      </w:r>
      <w:r w:rsidR="00950115">
        <w:rPr>
          <w:rFonts w:ascii="Arial" w:hAnsi="Arial" w:cs="Arial"/>
          <w:sz w:val="22"/>
          <w:szCs w:val="22"/>
        </w:rPr>
        <w:t>:</w:t>
      </w:r>
      <w:r w:rsidR="00350BFF" w:rsidRPr="00EB084A">
        <w:rPr>
          <w:rFonts w:ascii="Arial" w:hAnsi="Arial" w:cs="Arial"/>
          <w:sz w:val="22"/>
          <w:szCs w:val="22"/>
        </w:rPr>
        <w:t xml:space="preserve"> R. Carlson) </w:t>
      </w:r>
      <w:r w:rsidR="00950115">
        <w:rPr>
          <w:rFonts w:ascii="Arial" w:hAnsi="Arial" w:cs="Arial"/>
          <w:sz w:val="22"/>
          <w:szCs w:val="22"/>
        </w:rPr>
        <w:tab/>
      </w:r>
      <w:r w:rsidR="00950115">
        <w:rPr>
          <w:rFonts w:ascii="Arial" w:hAnsi="Arial" w:cs="Arial"/>
          <w:sz w:val="22"/>
          <w:szCs w:val="22"/>
        </w:rPr>
        <w:tab/>
      </w:r>
      <w:r w:rsidR="00EB084A">
        <w:rPr>
          <w:rFonts w:ascii="Arial" w:hAnsi="Arial" w:cs="Arial"/>
          <w:sz w:val="22"/>
          <w:szCs w:val="22"/>
        </w:rPr>
        <w:tab/>
      </w:r>
      <w:r w:rsidR="00EB084A">
        <w:rPr>
          <w:rFonts w:ascii="Arial" w:hAnsi="Arial" w:cs="Arial"/>
          <w:sz w:val="22"/>
          <w:szCs w:val="22"/>
        </w:rPr>
        <w:tab/>
      </w:r>
      <w:r w:rsidR="00EB084A">
        <w:rPr>
          <w:rFonts w:ascii="Arial" w:hAnsi="Arial" w:cs="Arial"/>
          <w:sz w:val="22"/>
          <w:szCs w:val="22"/>
        </w:rPr>
        <w:tab/>
      </w:r>
      <w:r w:rsidR="00EB084A">
        <w:rPr>
          <w:rFonts w:ascii="Arial" w:hAnsi="Arial" w:cs="Arial"/>
          <w:sz w:val="22"/>
          <w:szCs w:val="22"/>
        </w:rPr>
        <w:tab/>
      </w:r>
      <w:r w:rsidR="00EB084A">
        <w:rPr>
          <w:rFonts w:ascii="Arial" w:hAnsi="Arial" w:cs="Arial"/>
          <w:sz w:val="22"/>
          <w:szCs w:val="22"/>
        </w:rPr>
        <w:tab/>
      </w:r>
      <w:r w:rsidR="00EB084A">
        <w:rPr>
          <w:rFonts w:ascii="Arial" w:hAnsi="Arial" w:cs="Arial"/>
          <w:sz w:val="22"/>
          <w:szCs w:val="22"/>
        </w:rPr>
        <w:tab/>
      </w:r>
      <w:r w:rsidR="00F53EC9">
        <w:rPr>
          <w:rFonts w:ascii="Arial" w:hAnsi="Arial" w:cs="Arial"/>
          <w:sz w:val="22"/>
          <w:szCs w:val="22"/>
        </w:rPr>
        <w:tab/>
      </w:r>
      <w:r w:rsidR="00F53EC9">
        <w:rPr>
          <w:rFonts w:ascii="Arial" w:hAnsi="Arial" w:cs="Arial"/>
          <w:sz w:val="22"/>
          <w:szCs w:val="22"/>
        </w:rPr>
        <w:tab/>
      </w:r>
      <w:r w:rsidR="00F53EC9">
        <w:rPr>
          <w:rFonts w:ascii="Arial" w:hAnsi="Arial" w:cs="Arial"/>
          <w:sz w:val="22"/>
          <w:szCs w:val="22"/>
        </w:rPr>
        <w:tab/>
      </w:r>
      <w:r w:rsidR="00F53EC9">
        <w:rPr>
          <w:rFonts w:ascii="Arial" w:hAnsi="Arial" w:cs="Arial"/>
          <w:sz w:val="22"/>
          <w:szCs w:val="22"/>
        </w:rPr>
        <w:tab/>
      </w:r>
      <w:r w:rsidR="00350BFF" w:rsidRPr="00EB084A">
        <w:rPr>
          <w:rFonts w:ascii="Arial" w:hAnsi="Arial" w:cs="Arial"/>
          <w:sz w:val="22"/>
          <w:szCs w:val="22"/>
        </w:rPr>
        <w:t>10/1/</w:t>
      </w:r>
      <w:r w:rsidR="00F53EC9">
        <w:rPr>
          <w:rFonts w:ascii="Arial" w:hAnsi="Arial" w:cs="Arial"/>
          <w:sz w:val="22"/>
          <w:szCs w:val="22"/>
        </w:rPr>
        <w:t>14</w:t>
      </w:r>
      <w:r w:rsidR="00350BFF" w:rsidRPr="00EB084A">
        <w:rPr>
          <w:rFonts w:ascii="Arial" w:hAnsi="Arial" w:cs="Arial"/>
          <w:sz w:val="22"/>
          <w:szCs w:val="22"/>
        </w:rPr>
        <w:t xml:space="preserve"> – </w:t>
      </w:r>
      <w:r w:rsidR="00F53EC9">
        <w:rPr>
          <w:rFonts w:ascii="Arial" w:hAnsi="Arial" w:cs="Arial"/>
          <w:sz w:val="22"/>
          <w:szCs w:val="22"/>
        </w:rPr>
        <w:t>9</w:t>
      </w:r>
      <w:r w:rsidR="00350BFF" w:rsidRPr="00EB084A">
        <w:rPr>
          <w:rFonts w:ascii="Arial" w:hAnsi="Arial" w:cs="Arial"/>
          <w:sz w:val="22"/>
          <w:szCs w:val="22"/>
        </w:rPr>
        <w:t>/</w:t>
      </w:r>
      <w:r w:rsidR="00A96A9C">
        <w:rPr>
          <w:rFonts w:ascii="Arial" w:hAnsi="Arial" w:cs="Arial"/>
          <w:sz w:val="22"/>
          <w:szCs w:val="22"/>
        </w:rPr>
        <w:t>28</w:t>
      </w:r>
      <w:r w:rsidR="00350BFF" w:rsidRPr="00EB084A">
        <w:rPr>
          <w:rFonts w:ascii="Arial" w:hAnsi="Arial" w:cs="Arial"/>
          <w:sz w:val="22"/>
          <w:szCs w:val="22"/>
        </w:rPr>
        <w:t>/1</w:t>
      </w:r>
      <w:r w:rsidR="00F53EC9">
        <w:rPr>
          <w:rFonts w:ascii="Arial" w:hAnsi="Arial" w:cs="Arial"/>
          <w:sz w:val="22"/>
          <w:szCs w:val="22"/>
        </w:rPr>
        <w:t>8</w:t>
      </w:r>
    </w:p>
    <w:p w:rsidR="00554479" w:rsidRDefault="00554479" w:rsidP="00DB6292">
      <w:pPr>
        <w:tabs>
          <w:tab w:val="num" w:pos="-360"/>
        </w:tabs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Institutes of Health</w:t>
      </w:r>
    </w:p>
    <w:p w:rsidR="00F53EC9" w:rsidRDefault="00471700" w:rsidP="00F53EC9">
      <w:pPr>
        <w:tabs>
          <w:tab w:val="num" w:pos="-360"/>
        </w:tabs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F53EC9" w:rsidRPr="0016788A">
        <w:rPr>
          <w:rFonts w:ascii="Arial" w:hAnsi="Arial" w:cs="Arial"/>
          <w:color w:val="000000" w:themeColor="text1"/>
          <w:sz w:val="22"/>
          <w:szCs w:val="22"/>
        </w:rPr>
        <w:t>Predictive Multiscale Modeling of Microbial Consortia Biofilms</w:t>
      </w:r>
      <w:r>
        <w:rPr>
          <w:rFonts w:ascii="Arial" w:hAnsi="Arial" w:cs="Arial"/>
          <w:sz w:val="22"/>
          <w:szCs w:val="22"/>
        </w:rPr>
        <w:t>”</w:t>
      </w:r>
      <w:r w:rsidR="00350BFF" w:rsidRPr="00EB084A">
        <w:rPr>
          <w:rFonts w:ascii="Arial" w:hAnsi="Arial" w:cs="Arial"/>
          <w:sz w:val="22"/>
          <w:szCs w:val="22"/>
        </w:rPr>
        <w:tab/>
      </w:r>
    </w:p>
    <w:p w:rsidR="00471700" w:rsidRPr="00F53EC9" w:rsidRDefault="00F53EC9" w:rsidP="00F53EC9">
      <w:pPr>
        <w:tabs>
          <w:tab w:val="num" w:pos="-360"/>
        </w:tabs>
        <w:ind w:left="-5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Integrated computational and experimental analysis of biofilm consortia with focus on a medically important chronic wound system.</w:t>
      </w:r>
      <w:proofErr w:type="gramEnd"/>
    </w:p>
    <w:p w:rsidR="00471700" w:rsidRPr="00F53EC9" w:rsidRDefault="00471700" w:rsidP="00DB6292">
      <w:pPr>
        <w:tabs>
          <w:tab w:val="num" w:pos="-360"/>
        </w:tabs>
        <w:ind w:left="-540"/>
        <w:rPr>
          <w:rFonts w:ascii="Arial" w:hAnsi="Arial" w:cs="Arial"/>
          <w:sz w:val="22"/>
          <w:szCs w:val="22"/>
        </w:rPr>
      </w:pPr>
    </w:p>
    <w:p w:rsidR="00F53EC9" w:rsidRPr="00F53EC9" w:rsidRDefault="00F53EC9" w:rsidP="00F53EC9">
      <w:pPr>
        <w:pStyle w:val="ListParagraph"/>
        <w:tabs>
          <w:tab w:val="num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76"/>
        </w:tabs>
        <w:ind w:left="-540"/>
        <w:rPr>
          <w:rFonts w:ascii="Arial" w:hAnsi="Arial" w:cs="Arial"/>
        </w:rPr>
      </w:pPr>
      <w:r w:rsidRPr="00F53EC9">
        <w:rPr>
          <w:rFonts w:ascii="Arial" w:hAnsi="Arial" w:cs="Arial"/>
        </w:rPr>
        <w:t>NSF DMA</w:t>
      </w:r>
      <w:r w:rsidR="0048766A" w:rsidRPr="00F53EC9">
        <w:rPr>
          <w:rFonts w:ascii="Arial" w:hAnsi="Arial" w:cs="Arial"/>
        </w:rPr>
        <w:t xml:space="preserve"> </w:t>
      </w:r>
      <w:r w:rsidR="00EB084A" w:rsidRPr="00F53EC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PI: T. Gedeon, </w:t>
      </w:r>
      <w:r w:rsidR="00EB084A" w:rsidRPr="00F53EC9">
        <w:rPr>
          <w:rFonts w:ascii="Arial" w:hAnsi="Arial" w:cs="Arial"/>
        </w:rPr>
        <w:t>co-PI</w:t>
      </w:r>
      <w:r w:rsidR="00950115" w:rsidRPr="00F53EC9">
        <w:rPr>
          <w:rFonts w:ascii="Arial" w:hAnsi="Arial" w:cs="Arial"/>
        </w:rPr>
        <w:t>: R. Carlson)</w:t>
      </w:r>
      <w:r w:rsidR="00950115" w:rsidRPr="00F53EC9">
        <w:rPr>
          <w:rFonts w:ascii="Arial" w:hAnsi="Arial" w:cs="Arial"/>
        </w:rPr>
        <w:tab/>
      </w:r>
      <w:r w:rsidR="00950115" w:rsidRPr="00F53EC9">
        <w:rPr>
          <w:rFonts w:ascii="Arial" w:hAnsi="Arial" w:cs="Arial"/>
        </w:rPr>
        <w:tab/>
      </w:r>
      <w:r w:rsidR="00EB084A" w:rsidRPr="00F53EC9">
        <w:rPr>
          <w:rFonts w:ascii="Arial" w:hAnsi="Arial" w:cs="Arial"/>
        </w:rPr>
        <w:tab/>
      </w:r>
      <w:r w:rsidR="00EB084A" w:rsidRPr="00F53EC9">
        <w:rPr>
          <w:rFonts w:ascii="Arial" w:hAnsi="Arial" w:cs="Arial"/>
        </w:rPr>
        <w:tab/>
      </w:r>
      <w:r w:rsidR="00EB084A" w:rsidRPr="00F53EC9">
        <w:rPr>
          <w:rFonts w:ascii="Arial" w:hAnsi="Arial" w:cs="Arial"/>
        </w:rPr>
        <w:tab/>
      </w:r>
      <w:r w:rsidR="00EB084A" w:rsidRPr="00F53EC9">
        <w:rPr>
          <w:rFonts w:ascii="Arial" w:hAnsi="Arial" w:cs="Arial"/>
        </w:rPr>
        <w:tab/>
      </w:r>
      <w:r w:rsidR="00A4579C" w:rsidRPr="00F53EC9">
        <w:rPr>
          <w:rFonts w:ascii="Arial" w:hAnsi="Arial" w:cs="Arial"/>
        </w:rPr>
        <w:tab/>
      </w:r>
      <w:r w:rsidR="00487B19">
        <w:rPr>
          <w:rFonts w:ascii="Arial" w:hAnsi="Arial" w:cs="Arial"/>
        </w:rPr>
        <w:tab/>
      </w:r>
      <w:bookmarkStart w:id="0" w:name="_GoBack"/>
      <w:bookmarkEnd w:id="0"/>
      <w:r w:rsidRPr="00F53EC9">
        <w:rPr>
          <w:rFonts w:ascii="Arial" w:hAnsi="Arial" w:cs="Arial"/>
        </w:rPr>
        <w:t>8</w:t>
      </w:r>
      <w:r w:rsidR="00EB084A" w:rsidRPr="00F53EC9">
        <w:rPr>
          <w:rFonts w:ascii="Arial" w:hAnsi="Arial" w:cs="Arial"/>
        </w:rPr>
        <w:t>/1/1</w:t>
      </w:r>
      <w:r w:rsidRPr="00F53EC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EB084A" w:rsidRPr="00F53EC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3EC9">
        <w:rPr>
          <w:rFonts w:ascii="Arial" w:hAnsi="Arial" w:cs="Arial"/>
        </w:rPr>
        <w:t>7</w:t>
      </w:r>
      <w:r w:rsidR="00EB084A" w:rsidRPr="00F53EC9">
        <w:rPr>
          <w:rFonts w:ascii="Arial" w:hAnsi="Arial" w:cs="Arial"/>
        </w:rPr>
        <w:t>/30/1</w:t>
      </w:r>
      <w:r w:rsidRPr="00F53EC9">
        <w:rPr>
          <w:rFonts w:ascii="Arial" w:hAnsi="Arial" w:cs="Arial"/>
        </w:rPr>
        <w:t>8</w:t>
      </w:r>
      <w:r w:rsidRPr="00F53EC9">
        <w:rPr>
          <w:rFonts w:ascii="Arial" w:hAnsi="Arial" w:cs="Arial"/>
        </w:rPr>
        <w:tab/>
      </w:r>
      <w:r w:rsidRPr="00F53EC9">
        <w:rPr>
          <w:rFonts w:ascii="Arial" w:hAnsi="Arial" w:cs="Arial"/>
        </w:rPr>
        <w:tab/>
      </w:r>
    </w:p>
    <w:p w:rsidR="00F53EC9" w:rsidRPr="00F53EC9" w:rsidRDefault="00F53EC9" w:rsidP="00F53EC9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  <w:r w:rsidRPr="00F53EC9">
        <w:rPr>
          <w:rFonts w:ascii="Arial" w:hAnsi="Arial" w:cs="Arial"/>
        </w:rPr>
        <w:t xml:space="preserve">National Science Foundation </w:t>
      </w:r>
    </w:p>
    <w:p w:rsidR="00F53EC9" w:rsidRDefault="00471700" w:rsidP="00F53EC9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  <w:r w:rsidRPr="00F53EC9">
        <w:rPr>
          <w:rFonts w:ascii="Arial" w:hAnsi="Arial" w:cs="Arial"/>
        </w:rPr>
        <w:t>“</w:t>
      </w:r>
      <w:r w:rsidR="00F53EC9" w:rsidRPr="00F53EC9">
        <w:rPr>
          <w:rFonts w:ascii="Arial" w:hAnsi="Arial" w:cs="Arial"/>
          <w:color w:val="000000"/>
        </w:rPr>
        <w:t>Emergent properties of synthetic microbial consortia</w:t>
      </w:r>
      <w:r w:rsidRPr="00F53EC9">
        <w:rPr>
          <w:rFonts w:ascii="Arial" w:hAnsi="Arial" w:cs="Arial"/>
        </w:rPr>
        <w:t xml:space="preserve">” </w:t>
      </w:r>
    </w:p>
    <w:p w:rsidR="00F53EC9" w:rsidRPr="00032CDA" w:rsidRDefault="00F53EC9" w:rsidP="00032CDA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  <w:r w:rsidRPr="000B0A8E">
        <w:rPr>
          <w:rFonts w:ascii="Arial" w:hAnsi="Arial" w:cs="Arial"/>
          <w:snapToGrid w:val="0"/>
        </w:rPr>
        <w:t xml:space="preserve">Computational and experimental systems biology analysis of </w:t>
      </w:r>
      <w:r>
        <w:rPr>
          <w:rFonts w:ascii="Arial" w:hAnsi="Arial" w:cs="Arial"/>
          <w:snapToGrid w:val="0"/>
        </w:rPr>
        <w:t xml:space="preserve">interacting microbial populations with a focus on engineered </w:t>
      </w:r>
      <w:r w:rsidRPr="006C103C">
        <w:rPr>
          <w:rFonts w:ascii="Arial" w:hAnsi="Arial" w:cs="Arial"/>
          <w:i/>
          <w:snapToGrid w:val="0"/>
        </w:rPr>
        <w:t>E. coli</w:t>
      </w:r>
      <w:r>
        <w:rPr>
          <w:rFonts w:ascii="Arial" w:hAnsi="Arial" w:cs="Arial"/>
          <w:snapToGrid w:val="0"/>
        </w:rPr>
        <w:t xml:space="preserve"> strains.</w:t>
      </w:r>
    </w:p>
    <w:p w:rsidR="00F53EC9" w:rsidRPr="00032CDA" w:rsidRDefault="00F53EC9" w:rsidP="00F53EC9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</w:p>
    <w:p w:rsidR="00F53EC9" w:rsidRPr="00032CDA" w:rsidRDefault="00F53EC9" w:rsidP="00F53EC9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  <w:r w:rsidRPr="00032CDA">
        <w:rPr>
          <w:rFonts w:ascii="Arial" w:hAnsi="Arial" w:cs="Arial"/>
        </w:rPr>
        <w:t>NSF MCB (PI: T. McDermott, co-PI R. Carlson)</w:t>
      </w:r>
      <w:r w:rsidRPr="00032CDA">
        <w:rPr>
          <w:rFonts w:ascii="Arial" w:hAnsi="Arial" w:cs="Arial"/>
        </w:rPr>
        <w:tab/>
      </w:r>
      <w:r w:rsidRPr="00032CDA">
        <w:rPr>
          <w:rFonts w:ascii="Arial" w:hAnsi="Arial" w:cs="Arial"/>
        </w:rPr>
        <w:tab/>
      </w:r>
      <w:r w:rsidRPr="00032CDA">
        <w:rPr>
          <w:rFonts w:ascii="Arial" w:hAnsi="Arial" w:cs="Arial"/>
        </w:rPr>
        <w:tab/>
      </w:r>
      <w:r w:rsidRPr="00032CDA">
        <w:rPr>
          <w:rFonts w:ascii="Arial" w:hAnsi="Arial" w:cs="Arial"/>
        </w:rPr>
        <w:tab/>
      </w:r>
      <w:r w:rsidRPr="00032CDA">
        <w:rPr>
          <w:rFonts w:ascii="Arial" w:hAnsi="Arial" w:cs="Arial"/>
        </w:rPr>
        <w:tab/>
      </w:r>
      <w:r w:rsidRPr="00032CDA">
        <w:rPr>
          <w:rFonts w:ascii="Arial" w:hAnsi="Arial" w:cs="Arial"/>
        </w:rPr>
        <w:tab/>
      </w:r>
      <w:r w:rsidRPr="00032CDA">
        <w:rPr>
          <w:rFonts w:ascii="Arial" w:hAnsi="Arial" w:cs="Arial"/>
        </w:rPr>
        <w:tab/>
      </w:r>
      <w:r w:rsidR="00032CDA" w:rsidRPr="00032CDA">
        <w:rPr>
          <w:rFonts w:ascii="Arial" w:hAnsi="Arial" w:cs="Arial"/>
        </w:rPr>
        <w:t>10</w:t>
      </w:r>
      <w:r w:rsidRPr="00032CDA">
        <w:rPr>
          <w:rFonts w:ascii="Arial" w:hAnsi="Arial" w:cs="Arial"/>
        </w:rPr>
        <w:t>/1/1</w:t>
      </w:r>
      <w:r w:rsidR="00032CDA" w:rsidRPr="00032CDA">
        <w:rPr>
          <w:rFonts w:ascii="Arial" w:hAnsi="Arial" w:cs="Arial"/>
        </w:rPr>
        <w:t>4</w:t>
      </w:r>
      <w:r w:rsidR="00487B19">
        <w:rPr>
          <w:rFonts w:ascii="Arial" w:hAnsi="Arial" w:cs="Arial"/>
        </w:rPr>
        <w:t xml:space="preserve"> </w:t>
      </w:r>
      <w:r w:rsidRPr="00032CDA">
        <w:rPr>
          <w:rFonts w:ascii="Arial" w:hAnsi="Arial" w:cs="Arial"/>
        </w:rPr>
        <w:t>-</w:t>
      </w:r>
      <w:r w:rsidR="00487B19">
        <w:rPr>
          <w:rFonts w:ascii="Arial" w:hAnsi="Arial" w:cs="Arial"/>
        </w:rPr>
        <w:t xml:space="preserve"> </w:t>
      </w:r>
      <w:r w:rsidR="00032CDA" w:rsidRPr="00032CDA">
        <w:rPr>
          <w:rFonts w:ascii="Arial" w:hAnsi="Arial" w:cs="Arial"/>
        </w:rPr>
        <w:t>9</w:t>
      </w:r>
      <w:r w:rsidRPr="00032CDA">
        <w:rPr>
          <w:rFonts w:ascii="Arial" w:hAnsi="Arial" w:cs="Arial"/>
        </w:rPr>
        <w:t>/30/1</w:t>
      </w:r>
      <w:r w:rsidR="00032CDA" w:rsidRPr="00032CDA">
        <w:rPr>
          <w:rFonts w:ascii="Arial" w:hAnsi="Arial" w:cs="Arial"/>
        </w:rPr>
        <w:t>7</w:t>
      </w:r>
    </w:p>
    <w:p w:rsidR="00F53EC9" w:rsidRPr="00032CDA" w:rsidRDefault="00F53EC9" w:rsidP="00F53EC9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  <w:r w:rsidRPr="00032CDA">
        <w:rPr>
          <w:rFonts w:ascii="Arial" w:hAnsi="Arial" w:cs="Arial"/>
        </w:rPr>
        <w:t>National Science Foundation</w:t>
      </w:r>
    </w:p>
    <w:p w:rsidR="00032CDA" w:rsidRDefault="00F53EC9" w:rsidP="00F53EC9">
      <w:pPr>
        <w:pStyle w:val="ListParagraph"/>
        <w:tabs>
          <w:tab w:val="num" w:pos="-360"/>
        </w:tabs>
        <w:ind w:left="-540"/>
        <w:rPr>
          <w:rFonts w:ascii="Arial" w:hAnsi="Arial" w:cs="Arial"/>
          <w:snapToGrid w:val="0"/>
        </w:rPr>
      </w:pPr>
      <w:r w:rsidRPr="00032CDA">
        <w:rPr>
          <w:rFonts w:ascii="Arial" w:hAnsi="Arial" w:cs="Arial"/>
        </w:rPr>
        <w:t>“A Cellular Systems Analysis of Microbe-Arsenic Interactions”</w:t>
      </w:r>
      <w:r w:rsidRPr="00032CDA">
        <w:rPr>
          <w:rFonts w:ascii="Arial" w:hAnsi="Arial" w:cs="Arial"/>
          <w:snapToGrid w:val="0"/>
        </w:rPr>
        <w:t xml:space="preserve"> </w:t>
      </w:r>
    </w:p>
    <w:p w:rsidR="00F53EC9" w:rsidRPr="00032CDA" w:rsidRDefault="00F53EC9" w:rsidP="00F53EC9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  <w:proofErr w:type="gramStart"/>
      <w:r w:rsidRPr="00032CDA">
        <w:rPr>
          <w:rFonts w:ascii="Arial" w:hAnsi="Arial" w:cs="Arial"/>
          <w:snapToGrid w:val="0"/>
        </w:rPr>
        <w:t>Experimental and computational a</w:t>
      </w:r>
      <w:r w:rsidR="00487B19">
        <w:rPr>
          <w:rFonts w:ascii="Arial" w:hAnsi="Arial" w:cs="Arial"/>
          <w:snapToGrid w:val="0"/>
        </w:rPr>
        <w:t>nalysis of arsenic metabolism</w:t>
      </w:r>
      <w:r w:rsidRPr="00032CDA">
        <w:rPr>
          <w:rFonts w:ascii="Arial" w:hAnsi="Arial" w:cs="Arial"/>
          <w:snapToGrid w:val="0"/>
        </w:rPr>
        <w:t>.</w:t>
      </w:r>
      <w:proofErr w:type="gramEnd"/>
      <w:r w:rsidRPr="00032CDA">
        <w:rPr>
          <w:rFonts w:ascii="Arial" w:hAnsi="Arial" w:cs="Arial"/>
          <w:snapToGrid w:val="0"/>
        </w:rPr>
        <w:t xml:space="preserve"> </w:t>
      </w:r>
    </w:p>
    <w:p w:rsidR="00F53EC9" w:rsidRPr="00032CDA" w:rsidRDefault="00F53EC9" w:rsidP="00F53EC9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</w:p>
    <w:p w:rsidR="000A19FC" w:rsidRPr="00032CDA" w:rsidRDefault="00F53EC9" w:rsidP="00DB6292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  <w:r w:rsidRPr="00032CDA">
        <w:rPr>
          <w:rFonts w:ascii="Arial" w:hAnsi="Arial" w:cs="Arial"/>
        </w:rPr>
        <w:t>DOE EFC</w:t>
      </w:r>
      <w:r w:rsidR="000A19FC" w:rsidRPr="00032CDA">
        <w:rPr>
          <w:rFonts w:ascii="Arial" w:hAnsi="Arial" w:cs="Arial"/>
        </w:rPr>
        <w:t xml:space="preserve"> (PI: </w:t>
      </w:r>
      <w:r w:rsidRPr="00032CDA">
        <w:rPr>
          <w:rFonts w:ascii="Arial" w:hAnsi="Arial" w:cs="Arial"/>
        </w:rPr>
        <w:t xml:space="preserve">J. Peters, co-PI: </w:t>
      </w:r>
      <w:r w:rsidR="000A19FC" w:rsidRPr="00032CDA">
        <w:rPr>
          <w:rFonts w:ascii="Arial" w:hAnsi="Arial" w:cs="Arial"/>
        </w:rPr>
        <w:t>R. Carlson)</w:t>
      </w:r>
      <w:r w:rsidR="000A19FC" w:rsidRPr="00032CDA">
        <w:rPr>
          <w:rFonts w:ascii="Arial" w:hAnsi="Arial" w:cs="Arial"/>
        </w:rPr>
        <w:tab/>
      </w:r>
      <w:r w:rsidR="000A19FC" w:rsidRPr="00032CDA">
        <w:rPr>
          <w:rFonts w:ascii="Arial" w:hAnsi="Arial" w:cs="Arial"/>
        </w:rPr>
        <w:tab/>
      </w:r>
      <w:r w:rsidR="000A19FC" w:rsidRPr="00032CDA">
        <w:rPr>
          <w:rFonts w:ascii="Arial" w:hAnsi="Arial" w:cs="Arial"/>
        </w:rPr>
        <w:tab/>
      </w:r>
      <w:r w:rsidR="000A19FC" w:rsidRPr="00032CDA">
        <w:rPr>
          <w:rFonts w:ascii="Arial" w:hAnsi="Arial" w:cs="Arial"/>
        </w:rPr>
        <w:tab/>
      </w:r>
      <w:r w:rsidR="000A19FC" w:rsidRPr="00032CDA">
        <w:rPr>
          <w:rFonts w:ascii="Arial" w:hAnsi="Arial" w:cs="Arial"/>
        </w:rPr>
        <w:tab/>
      </w:r>
      <w:r w:rsidR="000A19FC" w:rsidRPr="00032CDA">
        <w:rPr>
          <w:rFonts w:ascii="Arial" w:hAnsi="Arial" w:cs="Arial"/>
        </w:rPr>
        <w:tab/>
      </w:r>
      <w:r w:rsidR="000A19FC" w:rsidRPr="00032CDA">
        <w:rPr>
          <w:rFonts w:ascii="Arial" w:hAnsi="Arial" w:cs="Arial"/>
        </w:rPr>
        <w:tab/>
      </w:r>
      <w:r w:rsidR="00A4579C" w:rsidRPr="00032CDA">
        <w:rPr>
          <w:rFonts w:ascii="Arial" w:hAnsi="Arial" w:cs="Arial"/>
        </w:rPr>
        <w:tab/>
      </w:r>
      <w:r w:rsidRPr="00032CDA">
        <w:rPr>
          <w:rFonts w:ascii="Arial" w:hAnsi="Arial" w:cs="Arial"/>
        </w:rPr>
        <w:t>9</w:t>
      </w:r>
      <w:r w:rsidR="000A19FC" w:rsidRPr="00032CDA">
        <w:rPr>
          <w:rFonts w:ascii="Arial" w:hAnsi="Arial" w:cs="Arial"/>
        </w:rPr>
        <w:t>/1/1</w:t>
      </w:r>
      <w:r w:rsidRPr="00032CDA">
        <w:rPr>
          <w:rFonts w:ascii="Arial" w:hAnsi="Arial" w:cs="Arial"/>
        </w:rPr>
        <w:t>4</w:t>
      </w:r>
      <w:r w:rsidR="00487B19">
        <w:rPr>
          <w:rFonts w:ascii="Arial" w:hAnsi="Arial" w:cs="Arial"/>
        </w:rPr>
        <w:t xml:space="preserve"> </w:t>
      </w:r>
      <w:r w:rsidR="000A19FC" w:rsidRPr="00032CDA">
        <w:rPr>
          <w:rFonts w:ascii="Arial" w:hAnsi="Arial" w:cs="Arial"/>
        </w:rPr>
        <w:t>-</w:t>
      </w:r>
      <w:r w:rsidR="00487B19">
        <w:rPr>
          <w:rFonts w:ascii="Arial" w:hAnsi="Arial" w:cs="Arial"/>
        </w:rPr>
        <w:t xml:space="preserve"> </w:t>
      </w:r>
      <w:r w:rsidRPr="00032CDA">
        <w:rPr>
          <w:rFonts w:ascii="Arial" w:hAnsi="Arial" w:cs="Arial"/>
        </w:rPr>
        <w:t>8</w:t>
      </w:r>
      <w:r w:rsidR="000A19FC" w:rsidRPr="00032CDA">
        <w:rPr>
          <w:rFonts w:ascii="Arial" w:hAnsi="Arial" w:cs="Arial"/>
        </w:rPr>
        <w:t>/3</w:t>
      </w:r>
      <w:r w:rsidRPr="00032CDA">
        <w:rPr>
          <w:rFonts w:ascii="Arial" w:hAnsi="Arial" w:cs="Arial"/>
        </w:rPr>
        <w:t>1</w:t>
      </w:r>
      <w:r w:rsidR="000A19FC" w:rsidRPr="00032CDA">
        <w:rPr>
          <w:rFonts w:ascii="Arial" w:hAnsi="Arial" w:cs="Arial"/>
        </w:rPr>
        <w:t>/1</w:t>
      </w:r>
      <w:r w:rsidRPr="00032CDA">
        <w:rPr>
          <w:rFonts w:ascii="Arial" w:hAnsi="Arial" w:cs="Arial"/>
        </w:rPr>
        <w:t>8</w:t>
      </w:r>
    </w:p>
    <w:p w:rsidR="000A19FC" w:rsidRPr="00032CDA" w:rsidRDefault="00554479" w:rsidP="00DB6292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  <w:r w:rsidRPr="00032CDA">
        <w:rPr>
          <w:rFonts w:ascii="Arial" w:hAnsi="Arial" w:cs="Arial"/>
        </w:rPr>
        <w:t xml:space="preserve">U.S. </w:t>
      </w:r>
      <w:r w:rsidR="000A19FC" w:rsidRPr="00032CDA">
        <w:rPr>
          <w:rFonts w:ascii="Arial" w:hAnsi="Arial" w:cs="Arial"/>
        </w:rPr>
        <w:t>Department of Energy</w:t>
      </w:r>
      <w:r w:rsidR="000A19FC" w:rsidRPr="00032CDA">
        <w:rPr>
          <w:rFonts w:ascii="Arial" w:hAnsi="Arial" w:cs="Arial"/>
        </w:rPr>
        <w:tab/>
      </w:r>
    </w:p>
    <w:p w:rsidR="00F53EC9" w:rsidRDefault="000A19FC" w:rsidP="00F53EC9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  <w:r w:rsidRPr="000A19FC">
        <w:rPr>
          <w:rFonts w:ascii="Arial" w:hAnsi="Arial" w:cs="Arial"/>
        </w:rPr>
        <w:t>“</w:t>
      </w:r>
      <w:r w:rsidR="00F53EC9" w:rsidRPr="00F53EC9">
        <w:rPr>
          <w:rFonts w:ascii="Arial" w:hAnsi="Arial" w:cs="Arial"/>
        </w:rPr>
        <w:t>Center for Biological Electron Transfer and Catalysis (</w:t>
      </w:r>
      <w:proofErr w:type="spellStart"/>
      <w:r w:rsidR="00F53EC9" w:rsidRPr="00F53EC9">
        <w:rPr>
          <w:rFonts w:ascii="Arial" w:hAnsi="Arial" w:cs="Arial"/>
        </w:rPr>
        <w:t>BETCy</w:t>
      </w:r>
      <w:proofErr w:type="spellEnd"/>
      <w:r w:rsidR="00F53EC9" w:rsidRPr="00F53EC9">
        <w:rPr>
          <w:rFonts w:ascii="Arial" w:hAnsi="Arial" w:cs="Arial"/>
        </w:rPr>
        <w:t>)</w:t>
      </w:r>
      <w:r w:rsidRPr="000A19FC">
        <w:rPr>
          <w:rFonts w:ascii="Arial" w:hAnsi="Arial" w:cs="Arial"/>
        </w:rPr>
        <w:t>”</w:t>
      </w:r>
    </w:p>
    <w:p w:rsidR="00F53EC9" w:rsidRPr="00F53EC9" w:rsidRDefault="00F53EC9" w:rsidP="00F53EC9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  <w:proofErr w:type="gramStart"/>
      <w:r w:rsidRPr="00943F10">
        <w:rPr>
          <w:rFonts w:ascii="Arial" w:hAnsi="Arial" w:cs="Arial"/>
          <w:snapToGrid w:val="0"/>
        </w:rPr>
        <w:t>Analysis of electron flux distributions in bifurcating enzyme systems with applications to biofuels.</w:t>
      </w:r>
      <w:proofErr w:type="gramEnd"/>
      <w:r w:rsidRPr="00943F10">
        <w:rPr>
          <w:rFonts w:ascii="Arial" w:hAnsi="Arial" w:cs="Arial"/>
          <w:snapToGrid w:val="0"/>
        </w:rPr>
        <w:t xml:space="preserve"> </w:t>
      </w:r>
    </w:p>
    <w:p w:rsidR="00032CDA" w:rsidRDefault="00032CDA" w:rsidP="00032CDA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</w:p>
    <w:p w:rsidR="00032CDA" w:rsidRPr="00032CDA" w:rsidRDefault="00032CDA" w:rsidP="00032CDA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  <w:r w:rsidRPr="00032CDA">
        <w:rPr>
          <w:rFonts w:ascii="Arial" w:hAnsi="Arial" w:cs="Arial"/>
        </w:rPr>
        <w:t xml:space="preserve">NSF </w:t>
      </w:r>
      <w:r>
        <w:rPr>
          <w:rFonts w:ascii="Arial" w:hAnsi="Arial" w:cs="Arial"/>
        </w:rPr>
        <w:t>CBET</w:t>
      </w:r>
      <w:r w:rsidRPr="00032CDA">
        <w:rPr>
          <w:rFonts w:ascii="Arial" w:hAnsi="Arial" w:cs="Arial"/>
        </w:rPr>
        <w:t xml:space="preserve"> (PI: R. Carlson)</w:t>
      </w:r>
      <w:r w:rsidRPr="00032CDA">
        <w:rPr>
          <w:rFonts w:ascii="Arial" w:hAnsi="Arial" w:cs="Arial"/>
        </w:rPr>
        <w:tab/>
      </w:r>
      <w:r w:rsidRPr="00032CDA">
        <w:rPr>
          <w:rFonts w:ascii="Arial" w:hAnsi="Arial" w:cs="Arial"/>
        </w:rPr>
        <w:tab/>
      </w:r>
      <w:r w:rsidRPr="00032CDA">
        <w:rPr>
          <w:rFonts w:ascii="Arial" w:hAnsi="Arial" w:cs="Arial"/>
        </w:rPr>
        <w:tab/>
      </w:r>
      <w:r w:rsidRPr="00032CDA">
        <w:rPr>
          <w:rFonts w:ascii="Arial" w:hAnsi="Arial" w:cs="Arial"/>
        </w:rPr>
        <w:tab/>
      </w:r>
      <w:r w:rsidRPr="00032CDA">
        <w:rPr>
          <w:rFonts w:ascii="Arial" w:hAnsi="Arial" w:cs="Arial"/>
        </w:rPr>
        <w:tab/>
      </w:r>
      <w:r w:rsidRPr="00032CDA">
        <w:rPr>
          <w:rFonts w:ascii="Arial" w:hAnsi="Arial" w:cs="Arial"/>
        </w:rPr>
        <w:tab/>
      </w:r>
      <w:r w:rsidRPr="00032CDA">
        <w:rPr>
          <w:rFonts w:ascii="Arial" w:hAnsi="Arial" w:cs="Arial"/>
        </w:rPr>
        <w:tab/>
      </w:r>
      <w:r w:rsidR="00487B19">
        <w:rPr>
          <w:rFonts w:ascii="Arial" w:hAnsi="Arial" w:cs="Arial"/>
        </w:rPr>
        <w:tab/>
      </w:r>
      <w:r w:rsidR="00487B19">
        <w:rPr>
          <w:rFonts w:ascii="Arial" w:hAnsi="Arial" w:cs="Arial"/>
        </w:rPr>
        <w:tab/>
      </w:r>
      <w:r w:rsidR="00487B19">
        <w:rPr>
          <w:rFonts w:ascii="Arial" w:hAnsi="Arial" w:cs="Arial"/>
        </w:rPr>
        <w:tab/>
      </w:r>
      <w:r w:rsidR="00487B19">
        <w:rPr>
          <w:rFonts w:ascii="Arial" w:hAnsi="Arial" w:cs="Arial"/>
        </w:rPr>
        <w:tab/>
      </w:r>
      <w:r w:rsidR="00487B19">
        <w:rPr>
          <w:rFonts w:ascii="Arial" w:hAnsi="Arial" w:cs="Arial"/>
        </w:rPr>
        <w:tab/>
      </w:r>
      <w:r w:rsidR="00487B19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Pr="00032CDA">
        <w:rPr>
          <w:rFonts w:ascii="Arial" w:hAnsi="Arial" w:cs="Arial"/>
        </w:rPr>
        <w:t>/1/1</w:t>
      </w:r>
      <w:r>
        <w:rPr>
          <w:rFonts w:ascii="Arial" w:hAnsi="Arial" w:cs="Arial"/>
        </w:rPr>
        <w:t>5</w:t>
      </w:r>
      <w:r w:rsidR="00487B19">
        <w:rPr>
          <w:rFonts w:ascii="Arial" w:hAnsi="Arial" w:cs="Arial"/>
        </w:rPr>
        <w:t xml:space="preserve"> </w:t>
      </w:r>
      <w:r w:rsidRPr="00032CDA">
        <w:rPr>
          <w:rFonts w:ascii="Arial" w:hAnsi="Arial" w:cs="Arial"/>
        </w:rPr>
        <w:t>-</w:t>
      </w:r>
      <w:r w:rsidR="00487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032CDA">
        <w:rPr>
          <w:rFonts w:ascii="Arial" w:hAnsi="Arial" w:cs="Arial"/>
        </w:rPr>
        <w:t>/30/1</w:t>
      </w:r>
      <w:r>
        <w:rPr>
          <w:rFonts w:ascii="Arial" w:hAnsi="Arial" w:cs="Arial"/>
        </w:rPr>
        <w:t>6</w:t>
      </w:r>
    </w:p>
    <w:p w:rsidR="00032CDA" w:rsidRPr="00032CDA" w:rsidRDefault="00032CDA" w:rsidP="00032CDA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  <w:r w:rsidRPr="00032CDA">
        <w:rPr>
          <w:rFonts w:ascii="Arial" w:hAnsi="Arial" w:cs="Arial"/>
        </w:rPr>
        <w:t>National Science Foundation</w:t>
      </w:r>
    </w:p>
    <w:p w:rsidR="00032CDA" w:rsidRDefault="00032CDA" w:rsidP="00032CDA">
      <w:pPr>
        <w:pStyle w:val="ListParagraph"/>
        <w:tabs>
          <w:tab w:val="num" w:pos="-360"/>
        </w:tabs>
        <w:ind w:left="-540"/>
        <w:rPr>
          <w:rFonts w:ascii="Arial" w:hAnsi="Arial" w:cs="Arial"/>
          <w:snapToGrid w:val="0"/>
        </w:rPr>
      </w:pPr>
      <w:r w:rsidRPr="00032CDA">
        <w:rPr>
          <w:rFonts w:ascii="Arial" w:hAnsi="Arial" w:cs="Arial"/>
        </w:rPr>
        <w:t>“</w:t>
      </w:r>
      <w:r w:rsidRPr="00032CDA">
        <w:rPr>
          <w:rFonts w:ascii="Arial" w:hAnsi="Arial" w:cs="Arial"/>
        </w:rPr>
        <w:t>Travel Award for US-based Scientists to Attend Metabolic Pathway Analysis 2015 in Braga, Portugal</w:t>
      </w:r>
      <w:r w:rsidRPr="00032CDA">
        <w:rPr>
          <w:rFonts w:ascii="Arial" w:hAnsi="Arial" w:cs="Arial"/>
        </w:rPr>
        <w:t>”</w:t>
      </w:r>
      <w:r w:rsidRPr="00032CDA">
        <w:rPr>
          <w:rFonts w:ascii="Arial" w:hAnsi="Arial" w:cs="Arial"/>
          <w:snapToGrid w:val="0"/>
        </w:rPr>
        <w:t xml:space="preserve"> </w:t>
      </w:r>
    </w:p>
    <w:p w:rsidR="00032CDA" w:rsidRPr="00032CDA" w:rsidRDefault="00032CDA" w:rsidP="00032CDA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Travel grant to support the travel of 12 scientists to attend an international metabolic pathway analysis conference</w:t>
      </w:r>
      <w:r w:rsidRPr="00032CDA">
        <w:rPr>
          <w:rFonts w:ascii="Arial" w:hAnsi="Arial" w:cs="Arial"/>
          <w:snapToGrid w:val="0"/>
        </w:rPr>
        <w:t xml:space="preserve">. </w:t>
      </w:r>
    </w:p>
    <w:p w:rsidR="00F53EC9" w:rsidRPr="00032CDA" w:rsidRDefault="00F53EC9" w:rsidP="00032CDA">
      <w:pPr>
        <w:tabs>
          <w:tab w:val="num" w:pos="-360"/>
        </w:tabs>
        <w:rPr>
          <w:rFonts w:ascii="Arial" w:hAnsi="Arial" w:cs="Arial"/>
        </w:rPr>
      </w:pPr>
    </w:p>
    <w:p w:rsidR="00A4579C" w:rsidRDefault="00A4579C" w:rsidP="00F53EC9">
      <w:pPr>
        <w:pStyle w:val="ListParagraph"/>
        <w:tabs>
          <w:tab w:val="num" w:pos="-360"/>
        </w:tabs>
        <w:ind w:left="-540"/>
        <w:rPr>
          <w:rFonts w:ascii="Arial" w:eastAsia="Times New Roman" w:hAnsi="Arial" w:cs="Arial"/>
          <w:b/>
          <w:bCs/>
          <w:szCs w:val="28"/>
        </w:rPr>
      </w:pPr>
    </w:p>
    <w:p w:rsidR="00032CDA" w:rsidRPr="00F53EC9" w:rsidRDefault="00032CDA" w:rsidP="00F53EC9">
      <w:pPr>
        <w:pStyle w:val="ListParagraph"/>
        <w:tabs>
          <w:tab w:val="num" w:pos="-360"/>
        </w:tabs>
        <w:ind w:left="-540"/>
        <w:rPr>
          <w:rFonts w:ascii="Arial" w:hAnsi="Arial" w:cs="Arial"/>
        </w:rPr>
      </w:pPr>
    </w:p>
    <w:sectPr w:rsidR="00032CDA" w:rsidRPr="00F53EC9" w:rsidSect="00D10CBE">
      <w:footerReference w:type="default" r:id="rId9"/>
      <w:pgSz w:w="12240" w:h="15840"/>
      <w:pgMar w:top="1440" w:right="1440" w:bottom="1440" w:left="1440" w:header="1440" w:footer="1440" w:gutter="0"/>
      <w:pgNumType w:start="1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EB" w:rsidRDefault="00B653EB">
      <w:r>
        <w:separator/>
      </w:r>
    </w:p>
  </w:endnote>
  <w:endnote w:type="continuationSeparator" w:id="0">
    <w:p w:rsidR="00B653EB" w:rsidRDefault="00B6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B1" w:rsidRDefault="00DC29B1">
    <w:pPr>
      <w:pStyle w:val="FormFooterBord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EB" w:rsidRDefault="00B653EB">
      <w:r>
        <w:separator/>
      </w:r>
    </w:p>
  </w:footnote>
  <w:footnote w:type="continuationSeparator" w:id="0">
    <w:p w:rsidR="00B653EB" w:rsidRDefault="00B6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name w:val="AutoList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000008"/>
    <w:multiLevelType w:val="multilevel"/>
    <w:tmpl w:val="00000000"/>
    <w:name w:val="AutoList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>
    <w:nsid w:val="02B342CC"/>
    <w:multiLevelType w:val="hybridMultilevel"/>
    <w:tmpl w:val="1A5CA90C"/>
    <w:lvl w:ilvl="0" w:tplc="BF48B8AE">
      <w:start w:val="1"/>
      <w:numFmt w:val="upperLetter"/>
      <w:pStyle w:val="Heading4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20366103"/>
    <w:multiLevelType w:val="hybridMultilevel"/>
    <w:tmpl w:val="B6FEDFF0"/>
    <w:lvl w:ilvl="0" w:tplc="BCA47FBC">
      <w:start w:val="1"/>
      <w:numFmt w:val="upperLetter"/>
      <w:lvlText w:val="%1.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31EB4292"/>
    <w:multiLevelType w:val="hybridMultilevel"/>
    <w:tmpl w:val="54CC7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74D2A"/>
    <w:multiLevelType w:val="hybridMultilevel"/>
    <w:tmpl w:val="E988B1EA"/>
    <w:lvl w:ilvl="0" w:tplc="009CB44A">
      <w:start w:val="1"/>
      <w:numFmt w:val="decimal"/>
      <w:lvlText w:val="%1."/>
      <w:lvlJc w:val="left"/>
      <w:pPr>
        <w:ind w:left="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1C"/>
    <w:rsid w:val="00026E95"/>
    <w:rsid w:val="0003282B"/>
    <w:rsid w:val="00032CDA"/>
    <w:rsid w:val="0003486D"/>
    <w:rsid w:val="00047C4A"/>
    <w:rsid w:val="00050F5C"/>
    <w:rsid w:val="0005204D"/>
    <w:rsid w:val="00053AA8"/>
    <w:rsid w:val="00055B7F"/>
    <w:rsid w:val="00076A92"/>
    <w:rsid w:val="00077706"/>
    <w:rsid w:val="00084961"/>
    <w:rsid w:val="00091413"/>
    <w:rsid w:val="000A19FC"/>
    <w:rsid w:val="000B0A8E"/>
    <w:rsid w:val="000C2C38"/>
    <w:rsid w:val="000F15D8"/>
    <w:rsid w:val="00107926"/>
    <w:rsid w:val="001127B7"/>
    <w:rsid w:val="00120799"/>
    <w:rsid w:val="001428AA"/>
    <w:rsid w:val="001457D0"/>
    <w:rsid w:val="001576B3"/>
    <w:rsid w:val="001700F8"/>
    <w:rsid w:val="00183E93"/>
    <w:rsid w:val="0019646E"/>
    <w:rsid w:val="001A604A"/>
    <w:rsid w:val="001C4E75"/>
    <w:rsid w:val="001C781C"/>
    <w:rsid w:val="001D7F8C"/>
    <w:rsid w:val="00221E12"/>
    <w:rsid w:val="00223661"/>
    <w:rsid w:val="00265A81"/>
    <w:rsid w:val="00281D12"/>
    <w:rsid w:val="00293563"/>
    <w:rsid w:val="002B072C"/>
    <w:rsid w:val="002D029E"/>
    <w:rsid w:val="002E5FAE"/>
    <w:rsid w:val="002E77C5"/>
    <w:rsid w:val="00302DAE"/>
    <w:rsid w:val="003363B5"/>
    <w:rsid w:val="00350BFF"/>
    <w:rsid w:val="00373370"/>
    <w:rsid w:val="00381931"/>
    <w:rsid w:val="003D1323"/>
    <w:rsid w:val="003D17B8"/>
    <w:rsid w:val="00410AE4"/>
    <w:rsid w:val="004500AD"/>
    <w:rsid w:val="00471700"/>
    <w:rsid w:val="00471740"/>
    <w:rsid w:val="0048766A"/>
    <w:rsid w:val="00487B19"/>
    <w:rsid w:val="004A27CB"/>
    <w:rsid w:val="004D4045"/>
    <w:rsid w:val="00503779"/>
    <w:rsid w:val="00512E68"/>
    <w:rsid w:val="005132D1"/>
    <w:rsid w:val="00554479"/>
    <w:rsid w:val="00566AAF"/>
    <w:rsid w:val="00582D1C"/>
    <w:rsid w:val="0059769E"/>
    <w:rsid w:val="005C7AAC"/>
    <w:rsid w:val="005D28CF"/>
    <w:rsid w:val="0060285F"/>
    <w:rsid w:val="0060715D"/>
    <w:rsid w:val="006111FB"/>
    <w:rsid w:val="0063663C"/>
    <w:rsid w:val="00644D64"/>
    <w:rsid w:val="006546F8"/>
    <w:rsid w:val="006A5754"/>
    <w:rsid w:val="006B310F"/>
    <w:rsid w:val="006C103C"/>
    <w:rsid w:val="006C1FD9"/>
    <w:rsid w:val="006D177B"/>
    <w:rsid w:val="0071165A"/>
    <w:rsid w:val="007473CF"/>
    <w:rsid w:val="00762544"/>
    <w:rsid w:val="00762729"/>
    <w:rsid w:val="00767A10"/>
    <w:rsid w:val="007C5A09"/>
    <w:rsid w:val="00824303"/>
    <w:rsid w:val="00835697"/>
    <w:rsid w:val="008421C3"/>
    <w:rsid w:val="00847960"/>
    <w:rsid w:val="008700F5"/>
    <w:rsid w:val="00881C9C"/>
    <w:rsid w:val="008827BE"/>
    <w:rsid w:val="00896CEA"/>
    <w:rsid w:val="008D7D95"/>
    <w:rsid w:val="009128BB"/>
    <w:rsid w:val="00935D1E"/>
    <w:rsid w:val="00943F10"/>
    <w:rsid w:val="00950115"/>
    <w:rsid w:val="00950EF1"/>
    <w:rsid w:val="009610A1"/>
    <w:rsid w:val="009713D8"/>
    <w:rsid w:val="0098697E"/>
    <w:rsid w:val="00990818"/>
    <w:rsid w:val="009A48FB"/>
    <w:rsid w:val="009B544F"/>
    <w:rsid w:val="009C16B9"/>
    <w:rsid w:val="009E3E32"/>
    <w:rsid w:val="009E6C8A"/>
    <w:rsid w:val="009F4A7C"/>
    <w:rsid w:val="00A02FC4"/>
    <w:rsid w:val="00A17340"/>
    <w:rsid w:val="00A26D6B"/>
    <w:rsid w:val="00A359BA"/>
    <w:rsid w:val="00A4579C"/>
    <w:rsid w:val="00A65CA7"/>
    <w:rsid w:val="00A6622C"/>
    <w:rsid w:val="00A7650F"/>
    <w:rsid w:val="00A96A9C"/>
    <w:rsid w:val="00AA087A"/>
    <w:rsid w:val="00AE45BB"/>
    <w:rsid w:val="00B0264D"/>
    <w:rsid w:val="00B05F7C"/>
    <w:rsid w:val="00B376EE"/>
    <w:rsid w:val="00B40FE1"/>
    <w:rsid w:val="00B52786"/>
    <w:rsid w:val="00B653EB"/>
    <w:rsid w:val="00B67E70"/>
    <w:rsid w:val="00B9327E"/>
    <w:rsid w:val="00BB3830"/>
    <w:rsid w:val="00BC25C9"/>
    <w:rsid w:val="00BC6F92"/>
    <w:rsid w:val="00C00074"/>
    <w:rsid w:val="00C20D65"/>
    <w:rsid w:val="00C2253C"/>
    <w:rsid w:val="00C32414"/>
    <w:rsid w:val="00C34592"/>
    <w:rsid w:val="00C569FE"/>
    <w:rsid w:val="00C77D7F"/>
    <w:rsid w:val="00C90FB3"/>
    <w:rsid w:val="00CA3B46"/>
    <w:rsid w:val="00CB2213"/>
    <w:rsid w:val="00CF3A91"/>
    <w:rsid w:val="00D00A3E"/>
    <w:rsid w:val="00D06908"/>
    <w:rsid w:val="00D10CBE"/>
    <w:rsid w:val="00D34B95"/>
    <w:rsid w:val="00D927C1"/>
    <w:rsid w:val="00DA63F4"/>
    <w:rsid w:val="00DB6292"/>
    <w:rsid w:val="00DC29B1"/>
    <w:rsid w:val="00DD0EDE"/>
    <w:rsid w:val="00DD275E"/>
    <w:rsid w:val="00DD4731"/>
    <w:rsid w:val="00DF76BE"/>
    <w:rsid w:val="00E53B94"/>
    <w:rsid w:val="00E66F8F"/>
    <w:rsid w:val="00E67CA4"/>
    <w:rsid w:val="00E76569"/>
    <w:rsid w:val="00E83793"/>
    <w:rsid w:val="00E85D76"/>
    <w:rsid w:val="00E9630F"/>
    <w:rsid w:val="00E97165"/>
    <w:rsid w:val="00EA5B50"/>
    <w:rsid w:val="00EB06B9"/>
    <w:rsid w:val="00EB084A"/>
    <w:rsid w:val="00ED001F"/>
    <w:rsid w:val="00ED280A"/>
    <w:rsid w:val="00EE5769"/>
    <w:rsid w:val="00EF4AFE"/>
    <w:rsid w:val="00F00BBF"/>
    <w:rsid w:val="00F01B0B"/>
    <w:rsid w:val="00F11BC2"/>
    <w:rsid w:val="00F2057E"/>
    <w:rsid w:val="00F40D3D"/>
    <w:rsid w:val="00F44C30"/>
    <w:rsid w:val="00F53EC9"/>
    <w:rsid w:val="00F7234E"/>
    <w:rsid w:val="00FB3EF1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3E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00A3E"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D00A3E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00A3E"/>
    <w:pPr>
      <w:keepNext/>
      <w:ind w:left="90" w:right="288"/>
      <w:jc w:val="both"/>
      <w:outlineLvl w:val="2"/>
    </w:pPr>
    <w:rPr>
      <w:rFonts w:ascii="Arial" w:hAnsi="Arial" w:cs="Arial"/>
      <w:b/>
      <w:bCs/>
      <w:sz w:val="22"/>
      <w:szCs w:val="28"/>
    </w:rPr>
  </w:style>
  <w:style w:type="paragraph" w:styleId="Heading4">
    <w:name w:val="heading 4"/>
    <w:basedOn w:val="Normal"/>
    <w:next w:val="Normal"/>
    <w:qFormat/>
    <w:rsid w:val="00D00A3E"/>
    <w:pPr>
      <w:keepNext/>
      <w:numPr>
        <w:numId w:val="1"/>
      </w:numPr>
      <w:ind w:right="288"/>
      <w:jc w:val="both"/>
      <w:outlineLvl w:val="3"/>
    </w:pPr>
    <w:rPr>
      <w:rFonts w:ascii="Arial" w:hAnsi="Arial" w:cs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D00A3E"/>
    <w:pPr>
      <w:keepNext/>
      <w:spacing w:after="120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D00A3E"/>
    <w:pPr>
      <w:keepNext/>
      <w:spacing w:after="120"/>
      <w:ind w:left="360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D00A3E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100"/>
      <w:ind w:left="720"/>
      <w:outlineLvl w:val="6"/>
    </w:pPr>
    <w:rPr>
      <w:rFonts w:ascii="Arial" w:hAnsi="Arial" w:cs="Arial"/>
      <w:b/>
      <w:bCs/>
      <w:caps/>
      <w:sz w:val="22"/>
    </w:rPr>
  </w:style>
  <w:style w:type="paragraph" w:styleId="Heading8">
    <w:name w:val="heading 8"/>
    <w:basedOn w:val="Normal"/>
    <w:next w:val="Normal"/>
    <w:qFormat/>
    <w:rsid w:val="00D00A3E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00A3E"/>
    <w:pPr>
      <w:keepNext/>
      <w:spacing w:before="120"/>
      <w:ind w:right="288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00A3E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D00A3E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D00A3E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D00A3E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D00A3E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styleId="ListNumber">
    <w:name w:val="List Number"/>
    <w:basedOn w:val="Normal"/>
    <w:rsid w:val="00D00A3E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Number2">
    <w:name w:val="List Number 2"/>
    <w:basedOn w:val="Normal"/>
    <w:rsid w:val="00D00A3E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Number3">
    <w:name w:val="List Number 3"/>
    <w:basedOn w:val="Normal"/>
    <w:rsid w:val="00D00A3E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Number4">
    <w:name w:val="List Number 4"/>
    <w:basedOn w:val="Normal"/>
    <w:rsid w:val="00D00A3E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Number5">
    <w:name w:val="List Number 5"/>
    <w:basedOn w:val="Normal"/>
    <w:rsid w:val="00D00A3E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customStyle="1" w:styleId="QuickA">
    <w:name w:val="Quick A."/>
    <w:basedOn w:val="Normal"/>
    <w:rsid w:val="00D00A3E"/>
    <w:pPr>
      <w:widowControl w:val="0"/>
      <w:ind w:left="720" w:hanging="720"/>
    </w:pPr>
  </w:style>
  <w:style w:type="paragraph" w:customStyle="1" w:styleId="ReminderList1">
    <w:name w:val="Reminder List 1"/>
    <w:basedOn w:val="Normal"/>
    <w:rsid w:val="00D00A3E"/>
    <w:pPr>
      <w:tabs>
        <w:tab w:val="left" w:pos="360"/>
        <w:tab w:val="num" w:pos="54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D00A3E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D00A3E"/>
    <w:pPr>
      <w:tabs>
        <w:tab w:val="num" w:pos="720"/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BodyTextIndent">
    <w:name w:val="Body Text Indent"/>
    <w:basedOn w:val="Normal"/>
    <w:rsid w:val="00D00A3E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rsid w:val="00D00A3E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Header">
    <w:name w:val="header"/>
    <w:basedOn w:val="Normal"/>
    <w:rsid w:val="00D00A3E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sid w:val="00D00A3E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rsid w:val="00D00A3E"/>
    <w:pPr>
      <w:spacing w:line="300" w:lineRule="exact"/>
    </w:pPr>
    <w:rPr>
      <w:rFonts w:ascii="Arial" w:hAnsi="Arial" w:cs="Arial"/>
      <w:sz w:val="22"/>
      <w:szCs w:val="20"/>
    </w:rPr>
  </w:style>
  <w:style w:type="paragraph" w:styleId="Footer">
    <w:name w:val="footer"/>
    <w:basedOn w:val="Normal"/>
    <w:rsid w:val="00D00A3E"/>
    <w:pPr>
      <w:tabs>
        <w:tab w:val="center" w:pos="4320"/>
        <w:tab w:val="right" w:pos="8640"/>
      </w:tabs>
    </w:pPr>
  </w:style>
  <w:style w:type="character" w:styleId="PageNumber">
    <w:name w:val="page number"/>
    <w:rsid w:val="00D00A3E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D00A3E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rsid w:val="00D00A3E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rsid w:val="00D00A3E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D00A3E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rsid w:val="00D00A3E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D00A3E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D00A3E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rsid w:val="00D00A3E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List">
    <w:name w:val="List"/>
    <w:basedOn w:val="Normal"/>
    <w:rsid w:val="00D00A3E"/>
    <w:pPr>
      <w:ind w:left="360" w:hanging="360"/>
    </w:pPr>
    <w:rPr>
      <w:rFonts w:ascii="Times" w:hAnsi="Times" w:cs="Times"/>
    </w:rPr>
  </w:style>
  <w:style w:type="paragraph" w:customStyle="1" w:styleId="HeadNoteNotItalics">
    <w:name w:val="HeadNoteNotItalics"/>
    <w:basedOn w:val="HeadingNote"/>
    <w:rsid w:val="00D00A3E"/>
    <w:rPr>
      <w:i w:val="0"/>
    </w:rPr>
  </w:style>
  <w:style w:type="character" w:customStyle="1" w:styleId="eudoraheader">
    <w:name w:val="eudoraheader"/>
    <w:basedOn w:val="DefaultParagraphFont"/>
    <w:rsid w:val="00D00A3E"/>
  </w:style>
  <w:style w:type="character" w:customStyle="1" w:styleId="Temporary">
    <w:name w:val="Temporary"/>
    <w:basedOn w:val="DefaultParagraphFont"/>
    <w:rsid w:val="00D00A3E"/>
  </w:style>
  <w:style w:type="paragraph" w:customStyle="1" w:styleId="DataField11pt-Single">
    <w:name w:val="Data Field 11pt-Single"/>
    <w:basedOn w:val="Normal"/>
    <w:rsid w:val="00D00A3E"/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rsid w:val="00D00A3E"/>
    <w:rPr>
      <w:rFonts w:ascii="Arial" w:hAnsi="Arial" w:cs="Arial"/>
      <w:sz w:val="22"/>
      <w:lang w:val="en-US" w:eastAsia="en-US" w:bidi="ar-SA"/>
    </w:rPr>
  </w:style>
  <w:style w:type="paragraph" w:customStyle="1" w:styleId="Level1">
    <w:name w:val="Level 1"/>
    <w:basedOn w:val="Normal"/>
    <w:rsid w:val="00D00A3E"/>
    <w:pPr>
      <w:widowControl w:val="0"/>
      <w:adjustRightInd w:val="0"/>
      <w:outlineLvl w:val="0"/>
    </w:pPr>
  </w:style>
  <w:style w:type="paragraph" w:styleId="BodyTextIndent2">
    <w:name w:val="Body Text Indent 2"/>
    <w:basedOn w:val="Normal"/>
    <w:rsid w:val="00D00A3E"/>
    <w:pPr>
      <w:tabs>
        <w:tab w:val="left" w:pos="-1440"/>
      </w:tabs>
      <w:ind w:left="4320" w:hanging="288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rsid w:val="00D00A3E"/>
    <w:pPr>
      <w:tabs>
        <w:tab w:val="left" w:pos="-1440"/>
      </w:tabs>
      <w:spacing w:before="60"/>
      <w:ind w:left="3600" w:hanging="2880"/>
    </w:pPr>
    <w:rPr>
      <w:rFonts w:ascii="Arial" w:hAnsi="Arial" w:cs="Arial"/>
      <w:sz w:val="22"/>
    </w:rPr>
  </w:style>
  <w:style w:type="character" w:styleId="Hyperlink">
    <w:name w:val="Hyperlink"/>
    <w:rsid w:val="00D00A3E"/>
    <w:rPr>
      <w:color w:val="0000FF"/>
      <w:u w:val="single"/>
    </w:rPr>
  </w:style>
  <w:style w:type="paragraph" w:customStyle="1" w:styleId="HTMLBody">
    <w:name w:val="HTML Body"/>
    <w:rsid w:val="00D00A3E"/>
    <w:pPr>
      <w:autoSpaceDE w:val="0"/>
      <w:autoSpaceDN w:val="0"/>
      <w:adjustRightInd w:val="0"/>
    </w:pPr>
    <w:rPr>
      <w:rFonts w:ascii="Arial" w:hAnsi="Arial"/>
    </w:rPr>
  </w:style>
  <w:style w:type="character" w:styleId="Strong">
    <w:name w:val="Strong"/>
    <w:qFormat/>
    <w:rsid w:val="00D00A3E"/>
    <w:rPr>
      <w:b/>
      <w:bCs/>
    </w:rPr>
  </w:style>
  <w:style w:type="character" w:styleId="FollowedHyperlink">
    <w:name w:val="FollowedHyperlink"/>
    <w:rsid w:val="00D00A3E"/>
    <w:rPr>
      <w:color w:val="800080"/>
      <w:u w:val="single"/>
    </w:rPr>
  </w:style>
  <w:style w:type="paragraph" w:styleId="BodyText3">
    <w:name w:val="Body Text 3"/>
    <w:basedOn w:val="Normal"/>
    <w:rsid w:val="00D00A3E"/>
    <w:pPr>
      <w:autoSpaceDE/>
      <w:autoSpaceDN/>
    </w:pPr>
    <w:rPr>
      <w:szCs w:val="20"/>
    </w:rPr>
  </w:style>
  <w:style w:type="character" w:styleId="Emphasis">
    <w:name w:val="Emphasis"/>
    <w:qFormat/>
    <w:rsid w:val="00350BFF"/>
    <w:rPr>
      <w:i/>
      <w:iCs/>
    </w:rPr>
  </w:style>
  <w:style w:type="paragraph" w:styleId="ListParagraph">
    <w:name w:val="List Paragraph"/>
    <w:basedOn w:val="Normal"/>
    <w:uiPriority w:val="34"/>
    <w:qFormat/>
    <w:rsid w:val="00EB084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837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10CBE"/>
    <w:pPr>
      <w:keepNext/>
      <w:spacing w:before="360" w:after="120"/>
      <w:outlineLvl w:val="1"/>
    </w:pPr>
    <w:rPr>
      <w:rFonts w:ascii="Arial" w:hAnsi="Arial"/>
      <w:b/>
      <w:sz w:val="22"/>
    </w:rPr>
  </w:style>
  <w:style w:type="character" w:customStyle="1" w:styleId="SubtitleChar">
    <w:name w:val="Subtitle Char"/>
    <w:link w:val="Subtitle"/>
    <w:rsid w:val="00D10CBE"/>
    <w:rPr>
      <w:rFonts w:ascii="Arial" w:hAnsi="Arial"/>
      <w:b/>
      <w:sz w:val="22"/>
      <w:szCs w:val="24"/>
    </w:rPr>
  </w:style>
  <w:style w:type="paragraph" w:customStyle="1" w:styleId="Subtitle2">
    <w:name w:val="Subtitle 2"/>
    <w:basedOn w:val="Subtitle"/>
    <w:rsid w:val="00D10CBE"/>
    <w:pPr>
      <w:spacing w:before="240" w:after="0"/>
    </w:pPr>
    <w:rPr>
      <w:bCs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3E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00A3E"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D00A3E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00A3E"/>
    <w:pPr>
      <w:keepNext/>
      <w:ind w:left="90" w:right="288"/>
      <w:jc w:val="both"/>
      <w:outlineLvl w:val="2"/>
    </w:pPr>
    <w:rPr>
      <w:rFonts w:ascii="Arial" w:hAnsi="Arial" w:cs="Arial"/>
      <w:b/>
      <w:bCs/>
      <w:sz w:val="22"/>
      <w:szCs w:val="28"/>
    </w:rPr>
  </w:style>
  <w:style w:type="paragraph" w:styleId="Heading4">
    <w:name w:val="heading 4"/>
    <w:basedOn w:val="Normal"/>
    <w:next w:val="Normal"/>
    <w:qFormat/>
    <w:rsid w:val="00D00A3E"/>
    <w:pPr>
      <w:keepNext/>
      <w:numPr>
        <w:numId w:val="1"/>
      </w:numPr>
      <w:ind w:right="288"/>
      <w:jc w:val="both"/>
      <w:outlineLvl w:val="3"/>
    </w:pPr>
    <w:rPr>
      <w:rFonts w:ascii="Arial" w:hAnsi="Arial" w:cs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D00A3E"/>
    <w:pPr>
      <w:keepNext/>
      <w:spacing w:after="120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D00A3E"/>
    <w:pPr>
      <w:keepNext/>
      <w:spacing w:after="120"/>
      <w:ind w:left="360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D00A3E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100"/>
      <w:ind w:left="720"/>
      <w:outlineLvl w:val="6"/>
    </w:pPr>
    <w:rPr>
      <w:rFonts w:ascii="Arial" w:hAnsi="Arial" w:cs="Arial"/>
      <w:b/>
      <w:bCs/>
      <w:caps/>
      <w:sz w:val="22"/>
    </w:rPr>
  </w:style>
  <w:style w:type="paragraph" w:styleId="Heading8">
    <w:name w:val="heading 8"/>
    <w:basedOn w:val="Normal"/>
    <w:next w:val="Normal"/>
    <w:qFormat/>
    <w:rsid w:val="00D00A3E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00A3E"/>
    <w:pPr>
      <w:keepNext/>
      <w:spacing w:before="120"/>
      <w:ind w:right="288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00A3E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D00A3E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D00A3E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D00A3E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D00A3E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styleId="ListNumber">
    <w:name w:val="List Number"/>
    <w:basedOn w:val="Normal"/>
    <w:rsid w:val="00D00A3E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Number2">
    <w:name w:val="List Number 2"/>
    <w:basedOn w:val="Normal"/>
    <w:rsid w:val="00D00A3E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Number3">
    <w:name w:val="List Number 3"/>
    <w:basedOn w:val="Normal"/>
    <w:rsid w:val="00D00A3E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Number4">
    <w:name w:val="List Number 4"/>
    <w:basedOn w:val="Normal"/>
    <w:rsid w:val="00D00A3E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Number5">
    <w:name w:val="List Number 5"/>
    <w:basedOn w:val="Normal"/>
    <w:rsid w:val="00D00A3E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customStyle="1" w:styleId="QuickA">
    <w:name w:val="Quick A."/>
    <w:basedOn w:val="Normal"/>
    <w:rsid w:val="00D00A3E"/>
    <w:pPr>
      <w:widowControl w:val="0"/>
      <w:ind w:left="720" w:hanging="720"/>
    </w:pPr>
  </w:style>
  <w:style w:type="paragraph" w:customStyle="1" w:styleId="ReminderList1">
    <w:name w:val="Reminder List 1"/>
    <w:basedOn w:val="Normal"/>
    <w:rsid w:val="00D00A3E"/>
    <w:pPr>
      <w:tabs>
        <w:tab w:val="left" w:pos="360"/>
        <w:tab w:val="num" w:pos="54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D00A3E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D00A3E"/>
    <w:pPr>
      <w:tabs>
        <w:tab w:val="num" w:pos="720"/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BodyTextIndent">
    <w:name w:val="Body Text Indent"/>
    <w:basedOn w:val="Normal"/>
    <w:rsid w:val="00D00A3E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rsid w:val="00D00A3E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Header">
    <w:name w:val="header"/>
    <w:basedOn w:val="Normal"/>
    <w:rsid w:val="00D00A3E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sid w:val="00D00A3E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rsid w:val="00D00A3E"/>
    <w:pPr>
      <w:spacing w:line="300" w:lineRule="exact"/>
    </w:pPr>
    <w:rPr>
      <w:rFonts w:ascii="Arial" w:hAnsi="Arial" w:cs="Arial"/>
      <w:sz w:val="22"/>
      <w:szCs w:val="20"/>
    </w:rPr>
  </w:style>
  <w:style w:type="paragraph" w:styleId="Footer">
    <w:name w:val="footer"/>
    <w:basedOn w:val="Normal"/>
    <w:rsid w:val="00D00A3E"/>
    <w:pPr>
      <w:tabs>
        <w:tab w:val="center" w:pos="4320"/>
        <w:tab w:val="right" w:pos="8640"/>
      </w:tabs>
    </w:pPr>
  </w:style>
  <w:style w:type="character" w:styleId="PageNumber">
    <w:name w:val="page number"/>
    <w:rsid w:val="00D00A3E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D00A3E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rsid w:val="00D00A3E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rsid w:val="00D00A3E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D00A3E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rsid w:val="00D00A3E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D00A3E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D00A3E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rsid w:val="00D00A3E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List">
    <w:name w:val="List"/>
    <w:basedOn w:val="Normal"/>
    <w:rsid w:val="00D00A3E"/>
    <w:pPr>
      <w:ind w:left="360" w:hanging="360"/>
    </w:pPr>
    <w:rPr>
      <w:rFonts w:ascii="Times" w:hAnsi="Times" w:cs="Times"/>
    </w:rPr>
  </w:style>
  <w:style w:type="paragraph" w:customStyle="1" w:styleId="HeadNoteNotItalics">
    <w:name w:val="HeadNoteNotItalics"/>
    <w:basedOn w:val="HeadingNote"/>
    <w:rsid w:val="00D00A3E"/>
    <w:rPr>
      <w:i w:val="0"/>
    </w:rPr>
  </w:style>
  <w:style w:type="character" w:customStyle="1" w:styleId="eudoraheader">
    <w:name w:val="eudoraheader"/>
    <w:basedOn w:val="DefaultParagraphFont"/>
    <w:rsid w:val="00D00A3E"/>
  </w:style>
  <w:style w:type="character" w:customStyle="1" w:styleId="Temporary">
    <w:name w:val="Temporary"/>
    <w:basedOn w:val="DefaultParagraphFont"/>
    <w:rsid w:val="00D00A3E"/>
  </w:style>
  <w:style w:type="paragraph" w:customStyle="1" w:styleId="DataField11pt-Single">
    <w:name w:val="Data Field 11pt-Single"/>
    <w:basedOn w:val="Normal"/>
    <w:rsid w:val="00D00A3E"/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rsid w:val="00D00A3E"/>
    <w:rPr>
      <w:rFonts w:ascii="Arial" w:hAnsi="Arial" w:cs="Arial"/>
      <w:sz w:val="22"/>
      <w:lang w:val="en-US" w:eastAsia="en-US" w:bidi="ar-SA"/>
    </w:rPr>
  </w:style>
  <w:style w:type="paragraph" w:customStyle="1" w:styleId="Level1">
    <w:name w:val="Level 1"/>
    <w:basedOn w:val="Normal"/>
    <w:rsid w:val="00D00A3E"/>
    <w:pPr>
      <w:widowControl w:val="0"/>
      <w:adjustRightInd w:val="0"/>
      <w:outlineLvl w:val="0"/>
    </w:pPr>
  </w:style>
  <w:style w:type="paragraph" w:styleId="BodyTextIndent2">
    <w:name w:val="Body Text Indent 2"/>
    <w:basedOn w:val="Normal"/>
    <w:rsid w:val="00D00A3E"/>
    <w:pPr>
      <w:tabs>
        <w:tab w:val="left" w:pos="-1440"/>
      </w:tabs>
      <w:ind w:left="4320" w:hanging="288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rsid w:val="00D00A3E"/>
    <w:pPr>
      <w:tabs>
        <w:tab w:val="left" w:pos="-1440"/>
      </w:tabs>
      <w:spacing w:before="60"/>
      <w:ind w:left="3600" w:hanging="2880"/>
    </w:pPr>
    <w:rPr>
      <w:rFonts w:ascii="Arial" w:hAnsi="Arial" w:cs="Arial"/>
      <w:sz w:val="22"/>
    </w:rPr>
  </w:style>
  <w:style w:type="character" w:styleId="Hyperlink">
    <w:name w:val="Hyperlink"/>
    <w:rsid w:val="00D00A3E"/>
    <w:rPr>
      <w:color w:val="0000FF"/>
      <w:u w:val="single"/>
    </w:rPr>
  </w:style>
  <w:style w:type="paragraph" w:customStyle="1" w:styleId="HTMLBody">
    <w:name w:val="HTML Body"/>
    <w:rsid w:val="00D00A3E"/>
    <w:pPr>
      <w:autoSpaceDE w:val="0"/>
      <w:autoSpaceDN w:val="0"/>
      <w:adjustRightInd w:val="0"/>
    </w:pPr>
    <w:rPr>
      <w:rFonts w:ascii="Arial" w:hAnsi="Arial"/>
    </w:rPr>
  </w:style>
  <w:style w:type="character" w:styleId="Strong">
    <w:name w:val="Strong"/>
    <w:qFormat/>
    <w:rsid w:val="00D00A3E"/>
    <w:rPr>
      <w:b/>
      <w:bCs/>
    </w:rPr>
  </w:style>
  <w:style w:type="character" w:styleId="FollowedHyperlink">
    <w:name w:val="FollowedHyperlink"/>
    <w:rsid w:val="00D00A3E"/>
    <w:rPr>
      <w:color w:val="800080"/>
      <w:u w:val="single"/>
    </w:rPr>
  </w:style>
  <w:style w:type="paragraph" w:styleId="BodyText3">
    <w:name w:val="Body Text 3"/>
    <w:basedOn w:val="Normal"/>
    <w:rsid w:val="00D00A3E"/>
    <w:pPr>
      <w:autoSpaceDE/>
      <w:autoSpaceDN/>
    </w:pPr>
    <w:rPr>
      <w:szCs w:val="20"/>
    </w:rPr>
  </w:style>
  <w:style w:type="character" w:styleId="Emphasis">
    <w:name w:val="Emphasis"/>
    <w:qFormat/>
    <w:rsid w:val="00350BFF"/>
    <w:rPr>
      <w:i/>
      <w:iCs/>
    </w:rPr>
  </w:style>
  <w:style w:type="paragraph" w:styleId="ListParagraph">
    <w:name w:val="List Paragraph"/>
    <w:basedOn w:val="Normal"/>
    <w:uiPriority w:val="34"/>
    <w:qFormat/>
    <w:rsid w:val="00EB084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837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10CBE"/>
    <w:pPr>
      <w:keepNext/>
      <w:spacing w:before="360" w:after="120"/>
      <w:outlineLvl w:val="1"/>
    </w:pPr>
    <w:rPr>
      <w:rFonts w:ascii="Arial" w:hAnsi="Arial"/>
      <w:b/>
      <w:sz w:val="22"/>
    </w:rPr>
  </w:style>
  <w:style w:type="character" w:customStyle="1" w:styleId="SubtitleChar">
    <w:name w:val="Subtitle Char"/>
    <w:link w:val="Subtitle"/>
    <w:rsid w:val="00D10CBE"/>
    <w:rPr>
      <w:rFonts w:ascii="Arial" w:hAnsi="Arial"/>
      <w:b/>
      <w:sz w:val="22"/>
      <w:szCs w:val="24"/>
    </w:rPr>
  </w:style>
  <w:style w:type="paragraph" w:customStyle="1" w:styleId="Subtitle2">
    <w:name w:val="Subtitle 2"/>
    <w:basedOn w:val="Subtitle"/>
    <w:rsid w:val="00D10CBE"/>
    <w:pPr>
      <w:spacing w:before="240" w:after="0"/>
    </w:pPr>
    <w:rPr>
      <w:bCs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5936/csbj.2012100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9/04), Biographical Sketch Format Page</vt:lpstr>
    </vt:vector>
  </TitlesOfParts>
  <Company>DHHS/PHS/NIH</Company>
  <LinksUpToDate>false</LinksUpToDate>
  <CharactersWithSpaces>8834</CharactersWithSpaces>
  <SharedDoc>false</SharedDoc>
  <HLinks>
    <vt:vector size="120" baseType="variant">
      <vt:variant>
        <vt:i4>458761</vt:i4>
      </vt:variant>
      <vt:variant>
        <vt:i4>57</vt:i4>
      </vt:variant>
      <vt:variant>
        <vt:i4>0</vt:i4>
      </vt:variant>
      <vt:variant>
        <vt:i4>5</vt:i4>
      </vt:variant>
      <vt:variant>
        <vt:lpwstr>http://www.pubmedcentral.gov/articlerender.fcgi?tool=nihms&amp;artid=2932786</vt:lpwstr>
      </vt:variant>
      <vt:variant>
        <vt:lpwstr/>
      </vt:variant>
      <vt:variant>
        <vt:i4>3342397</vt:i4>
      </vt:variant>
      <vt:variant>
        <vt:i4>54</vt:i4>
      </vt:variant>
      <vt:variant>
        <vt:i4>0</vt:i4>
      </vt:variant>
      <vt:variant>
        <vt:i4>5</vt:i4>
      </vt:variant>
      <vt:variant>
        <vt:lpwstr>http://dx.doi.org/10.1021/ac101667q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http://dx.doi.org/10.1116/1.3397736</vt:lpwstr>
      </vt:variant>
      <vt:variant>
        <vt:lpwstr/>
      </vt:variant>
      <vt:variant>
        <vt:i4>262155</vt:i4>
      </vt:variant>
      <vt:variant>
        <vt:i4>48</vt:i4>
      </vt:variant>
      <vt:variant>
        <vt:i4>0</vt:i4>
      </vt:variant>
      <vt:variant>
        <vt:i4>5</vt:i4>
      </vt:variant>
      <vt:variant>
        <vt:lpwstr>http://www.pubmedcentral.gov/articlerender.fcgi?tool=nihms&amp;artid=2881188</vt:lpwstr>
      </vt:variant>
      <vt:variant>
        <vt:lpwstr/>
      </vt:variant>
      <vt:variant>
        <vt:i4>131081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http://dx.doi.org/10.1002/jbm.b.31620</vt:lpwstr>
      </vt:variant>
      <vt:variant>
        <vt:lpwstr/>
      </vt:variant>
      <vt:variant>
        <vt:i4>262156</vt:i4>
      </vt:variant>
      <vt:variant>
        <vt:i4>42</vt:i4>
      </vt:variant>
      <vt:variant>
        <vt:i4>0</vt:i4>
      </vt:variant>
      <vt:variant>
        <vt:i4>5</vt:i4>
      </vt:variant>
      <vt:variant>
        <vt:lpwstr>http://www.pubmedcentral.gov/articlerender.fcgi?tool=nihms&amp;artid=2827192</vt:lpwstr>
      </vt:variant>
      <vt:variant>
        <vt:lpwstr/>
      </vt:variant>
      <vt:variant>
        <vt:i4>2162800</vt:i4>
      </vt:variant>
      <vt:variant>
        <vt:i4>39</vt:i4>
      </vt:variant>
      <vt:variant>
        <vt:i4>0</vt:i4>
      </vt:variant>
      <vt:variant>
        <vt:i4>5</vt:i4>
      </vt:variant>
      <vt:variant>
        <vt:lpwstr>http://dx.doi.org/10.1002/jms.1716</vt:lpwstr>
      </vt:variant>
      <vt:variant>
        <vt:lpwstr/>
      </vt:variant>
      <vt:variant>
        <vt:i4>4063282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http://dx.doi.org/10.1021/am900301x</vt:lpwstr>
      </vt:variant>
      <vt:variant>
        <vt:lpwstr/>
      </vt:variant>
      <vt:variant>
        <vt:i4>2</vt:i4>
      </vt:variant>
      <vt:variant>
        <vt:i4>33</vt:i4>
      </vt:variant>
      <vt:variant>
        <vt:i4>0</vt:i4>
      </vt:variant>
      <vt:variant>
        <vt:i4>5</vt:i4>
      </vt:variant>
      <vt:variant>
        <vt:lpwstr>http://www.pubmedcentral.gov/articlerender.fcgi?tool=nihms&amp;artid=2716692</vt:lpwstr>
      </vt:variant>
      <vt:variant>
        <vt:lpwstr/>
      </vt:variant>
      <vt:variant>
        <vt:i4>3538996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http://dx.doi.org/10.1021/ac8013675</vt:lpwstr>
      </vt:variant>
      <vt:variant>
        <vt:lpwstr/>
      </vt:variant>
      <vt:variant>
        <vt:i4>458755</vt:i4>
      </vt:variant>
      <vt:variant>
        <vt:i4>27</vt:i4>
      </vt:variant>
      <vt:variant>
        <vt:i4>0</vt:i4>
      </vt:variant>
      <vt:variant>
        <vt:i4>5</vt:i4>
      </vt:variant>
      <vt:variant>
        <vt:lpwstr>http://www.pubmedcentral.gov/articlerender.fcgi?tool=nihms&amp;artid=2830819</vt:lpwstr>
      </vt:variant>
      <vt:variant>
        <vt:lpwstr/>
      </vt:variant>
      <vt:variant>
        <vt:i4>6029404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http://dx.doi.org/10.1002/pmic.200701142</vt:lpwstr>
      </vt:variant>
      <vt:variant>
        <vt:lpwstr/>
      </vt:variant>
      <vt:variant>
        <vt:i4>3014705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http://dx.doi.org/10.1021/jp0718000</vt:lpwstr>
      </vt:variant>
      <vt:variant>
        <vt:lpwstr/>
      </vt:variant>
      <vt:variant>
        <vt:i4>196611</vt:i4>
      </vt:variant>
      <vt:variant>
        <vt:i4>18</vt:i4>
      </vt:variant>
      <vt:variant>
        <vt:i4>0</vt:i4>
      </vt:variant>
      <vt:variant>
        <vt:i4>5</vt:i4>
      </vt:variant>
      <vt:variant>
        <vt:lpwstr>http://www.pubmedcentral.gov/articlerender.fcgi?tool=nihms&amp;artid=1976260</vt:lpwstr>
      </vt:variant>
      <vt:variant>
        <vt:lpwstr/>
      </vt:variant>
      <vt:variant>
        <vt:i4>4653122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http://dx.doi.org/10.1016/j.jasms.2007.03.005</vt:lpwstr>
      </vt:variant>
      <vt:variant>
        <vt:lpwstr/>
      </vt:variant>
      <vt:variant>
        <vt:i4>3211324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http://dx.doi.org/10.1021/ac0615605</vt:lpwstr>
      </vt:variant>
      <vt:variant>
        <vt:lpwstr/>
      </vt:variant>
      <vt:variant>
        <vt:i4>3670066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http://dx.doi.org/10.1021/ac0605997</vt:lpwstr>
      </vt:variant>
      <vt:variant>
        <vt:lpwstr/>
      </vt:variant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http://dx.doi.org/10.1016/j.apsusc.2006.02.156</vt:lpwstr>
      </vt:variant>
      <vt:variant>
        <vt:lpwstr/>
      </vt:variant>
      <vt:variant>
        <vt:i4>524297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http://dx.doi.org/10.1002/jbm.a.30591</vt:lpwstr>
      </vt:variant>
      <vt:variant>
        <vt:lpwstr/>
      </vt:variant>
      <vt:variant>
        <vt:i4>3538993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http://dx.doi.org/10.1021/ac049434t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9/04), Biographical Sketch Format Page</dc:title>
  <dc:subject>DHHS, Public Health Service Grant Application</dc:subject>
  <dc:creator>Office of Extramural Programs</dc:creator>
  <cp:keywords>PHS Grant Application, PHS 398 (Rev. 9/04), Biographical Sketch Format Page</cp:keywords>
  <cp:lastModifiedBy>Carlson, Ross</cp:lastModifiedBy>
  <cp:revision>6</cp:revision>
  <cp:lastPrinted>2014-01-30T15:45:00Z</cp:lastPrinted>
  <dcterms:created xsi:type="dcterms:W3CDTF">2015-08-27T18:06:00Z</dcterms:created>
  <dcterms:modified xsi:type="dcterms:W3CDTF">2015-08-27T18:25:00Z</dcterms:modified>
</cp:coreProperties>
</file>