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D7602" w14:textId="057A4230" w:rsidR="001A5805" w:rsidRPr="009C12B5" w:rsidRDefault="00B80F60" w:rsidP="009E53EB">
      <w:pPr>
        <w:rPr>
          <w:rFonts w:ascii="Arial" w:hAnsi="Arial" w:cs="Arial"/>
          <w:b/>
        </w:rPr>
      </w:pPr>
      <w:r>
        <w:rPr>
          <w:rFonts w:ascii="Arial" w:hAnsi="Arial" w:cs="Arial"/>
          <w:b/>
        </w:rPr>
        <w:t>Multiscale Modeling</w:t>
      </w:r>
      <w:r w:rsidR="00F55CB6" w:rsidRPr="009C12B5">
        <w:rPr>
          <w:rFonts w:ascii="Arial" w:hAnsi="Arial" w:cs="Arial"/>
          <w:b/>
        </w:rPr>
        <w:t xml:space="preserve"> of Wound Healing</w:t>
      </w:r>
    </w:p>
    <w:p w14:paraId="2FA220CB" w14:textId="79D0D639" w:rsidR="009C12B5" w:rsidRPr="009C12B5" w:rsidRDefault="009C12B5" w:rsidP="009E53EB">
      <w:pPr>
        <w:rPr>
          <w:rFonts w:ascii="Arial" w:hAnsi="Arial" w:cs="Arial"/>
          <w:b/>
        </w:rPr>
      </w:pPr>
      <w:r w:rsidRPr="009C12B5">
        <w:rPr>
          <w:rFonts w:ascii="Arial" w:hAnsi="Arial"/>
          <w:b/>
          <w:color w:val="000000"/>
        </w:rPr>
        <w:t>U01-EB018816</w:t>
      </w:r>
    </w:p>
    <w:p w14:paraId="0B651461" w14:textId="303D689B" w:rsidR="001A5805" w:rsidRPr="009C12B5" w:rsidRDefault="001A5805" w:rsidP="00776E58">
      <w:pPr>
        <w:rPr>
          <w:rFonts w:ascii="Arial" w:hAnsi="Arial" w:cs="Arial"/>
        </w:rPr>
      </w:pPr>
    </w:p>
    <w:p w14:paraId="4F75F151" w14:textId="69471DFF" w:rsidR="009E53EB" w:rsidRPr="009C12B5" w:rsidRDefault="00F01DDA" w:rsidP="002664FF">
      <w:pPr>
        <w:rPr>
          <w:rFonts w:ascii="Arial" w:hAnsi="Arial" w:cs="Arial"/>
        </w:rPr>
      </w:pPr>
      <w:r w:rsidRPr="009C12B5">
        <w:rPr>
          <w:rFonts w:ascii="Arial" w:hAnsi="Arial" w:cs="Arial"/>
        </w:rPr>
        <w:t>Callie Miller</w:t>
      </w:r>
      <w:r w:rsidRPr="009C12B5">
        <w:rPr>
          <w:rFonts w:ascii="Arial" w:hAnsi="Arial" w:cs="Arial"/>
          <w:vertAlign w:val="superscript"/>
        </w:rPr>
        <w:t xml:space="preserve"> 4</w:t>
      </w:r>
      <w:r>
        <w:rPr>
          <w:rFonts w:ascii="Arial" w:hAnsi="Arial" w:cs="Arial"/>
          <w:vertAlign w:val="superscript"/>
        </w:rPr>
        <w:t>*</w:t>
      </w:r>
      <w:r w:rsidRPr="009C12B5">
        <w:rPr>
          <w:rFonts w:ascii="Arial" w:hAnsi="Arial" w:cs="Arial"/>
        </w:rPr>
        <w:t xml:space="preserve">, </w:t>
      </w:r>
      <w:r w:rsidR="009E53EB" w:rsidRPr="009C12B5">
        <w:rPr>
          <w:rFonts w:ascii="Arial" w:hAnsi="Arial" w:cs="Arial"/>
        </w:rPr>
        <w:t>Krithika Mohan</w:t>
      </w:r>
      <w:r w:rsidR="009E53EB" w:rsidRPr="009C12B5">
        <w:rPr>
          <w:rFonts w:ascii="Arial" w:hAnsi="Arial" w:cs="Arial"/>
          <w:vertAlign w:val="superscript"/>
        </w:rPr>
        <w:t xml:space="preserve"> 2</w:t>
      </w:r>
      <w:r>
        <w:rPr>
          <w:rFonts w:ascii="Arial" w:hAnsi="Arial" w:cs="Arial"/>
          <w:vertAlign w:val="superscript"/>
        </w:rPr>
        <w:t>*</w:t>
      </w:r>
      <w:r w:rsidR="009E53EB" w:rsidRPr="009C12B5">
        <w:rPr>
          <w:rFonts w:ascii="Arial" w:hAnsi="Arial" w:cs="Arial"/>
        </w:rPr>
        <w:t xml:space="preserve">, </w:t>
      </w:r>
      <w:r w:rsidRPr="009C12B5">
        <w:rPr>
          <w:rFonts w:ascii="Arial" w:hAnsi="Arial" w:cs="Arial"/>
        </w:rPr>
        <w:t>Jamie Nosbisch</w:t>
      </w:r>
      <w:r w:rsidRPr="009C12B5">
        <w:rPr>
          <w:rFonts w:ascii="Arial" w:hAnsi="Arial" w:cs="Arial"/>
          <w:vertAlign w:val="superscript"/>
        </w:rPr>
        <w:t xml:space="preserve"> 1</w:t>
      </w:r>
      <w:r>
        <w:rPr>
          <w:rFonts w:ascii="Arial" w:hAnsi="Arial" w:cs="Arial"/>
          <w:vertAlign w:val="superscript"/>
        </w:rPr>
        <w:t>*</w:t>
      </w:r>
      <w:r w:rsidRPr="009C12B5">
        <w:rPr>
          <w:rFonts w:ascii="Arial" w:hAnsi="Arial" w:cs="Arial"/>
        </w:rPr>
        <w:t xml:space="preserve">, </w:t>
      </w:r>
      <w:r w:rsidR="00F55CB6" w:rsidRPr="009C12B5">
        <w:rPr>
          <w:rFonts w:ascii="Arial" w:hAnsi="Arial" w:cs="Arial"/>
        </w:rPr>
        <w:t>Sreeja Asokan</w:t>
      </w:r>
      <w:r w:rsidR="00F55CB6" w:rsidRPr="009C12B5">
        <w:rPr>
          <w:rFonts w:ascii="Arial" w:hAnsi="Arial" w:cs="Arial"/>
          <w:vertAlign w:val="superscript"/>
        </w:rPr>
        <w:t xml:space="preserve"> 3</w:t>
      </w:r>
      <w:r w:rsidR="00F55CB6" w:rsidRPr="009C12B5">
        <w:rPr>
          <w:rFonts w:ascii="Arial" w:hAnsi="Arial" w:cs="Arial"/>
        </w:rPr>
        <w:t xml:space="preserve">, </w:t>
      </w:r>
      <w:r w:rsidR="006C469A" w:rsidRPr="009C12B5">
        <w:rPr>
          <w:rFonts w:ascii="Arial" w:hAnsi="Arial" w:cs="Arial"/>
        </w:rPr>
        <w:t xml:space="preserve">Timothy </w:t>
      </w:r>
      <w:r w:rsidR="009E53EB" w:rsidRPr="009C12B5">
        <w:rPr>
          <w:rFonts w:ascii="Arial" w:hAnsi="Arial" w:cs="Arial"/>
        </w:rPr>
        <w:t>Elston</w:t>
      </w:r>
      <w:r w:rsidR="009E53EB" w:rsidRPr="009C12B5">
        <w:rPr>
          <w:rFonts w:ascii="Arial" w:hAnsi="Arial" w:cs="Arial"/>
          <w:vertAlign w:val="superscript"/>
        </w:rPr>
        <w:t xml:space="preserve"> 4</w:t>
      </w:r>
      <w:r w:rsidR="006C469A" w:rsidRPr="009C12B5">
        <w:rPr>
          <w:rFonts w:ascii="Arial" w:hAnsi="Arial" w:cs="Arial"/>
        </w:rPr>
        <w:t xml:space="preserve">, James </w:t>
      </w:r>
      <w:r w:rsidR="009E53EB" w:rsidRPr="009C12B5">
        <w:rPr>
          <w:rFonts w:ascii="Arial" w:hAnsi="Arial" w:cs="Arial"/>
        </w:rPr>
        <w:t>Bear</w:t>
      </w:r>
      <w:r w:rsidR="009E53EB" w:rsidRPr="009C12B5">
        <w:rPr>
          <w:rFonts w:ascii="Arial" w:hAnsi="Arial" w:cs="Arial"/>
          <w:vertAlign w:val="superscript"/>
        </w:rPr>
        <w:t xml:space="preserve"> 3</w:t>
      </w:r>
      <w:r w:rsidR="009E53EB" w:rsidRPr="009C12B5">
        <w:rPr>
          <w:rFonts w:ascii="Arial" w:hAnsi="Arial" w:cs="Arial"/>
        </w:rPr>
        <w:t>, and Jason Haugh</w:t>
      </w:r>
      <w:r w:rsidR="009E53EB" w:rsidRPr="009C12B5">
        <w:rPr>
          <w:rFonts w:ascii="Arial" w:hAnsi="Arial" w:cs="Arial"/>
          <w:vertAlign w:val="superscript"/>
        </w:rPr>
        <w:t xml:space="preserve"> 2</w:t>
      </w:r>
    </w:p>
    <w:p w14:paraId="7AB79666" w14:textId="77777777" w:rsidR="009E53EB" w:rsidRPr="009C12B5" w:rsidRDefault="009E53EB" w:rsidP="002664FF">
      <w:pPr>
        <w:rPr>
          <w:rFonts w:ascii="Arial" w:hAnsi="Arial" w:cs="Arial"/>
        </w:rPr>
      </w:pPr>
    </w:p>
    <w:p w14:paraId="2BEF0B01" w14:textId="70DD10BD" w:rsidR="009E53EB" w:rsidRPr="009C12B5" w:rsidRDefault="009E53EB" w:rsidP="009E53EB">
      <w:pPr>
        <w:pStyle w:val="BodyText"/>
        <w:widowControl w:val="0"/>
        <w:jc w:val="left"/>
        <w:rPr>
          <w:rFonts w:ascii="Arial" w:hAnsi="Arial" w:cs="Arial"/>
          <w:szCs w:val="24"/>
        </w:rPr>
      </w:pPr>
      <w:r w:rsidRPr="009C12B5">
        <w:rPr>
          <w:rFonts w:ascii="Arial" w:hAnsi="Arial" w:cs="Arial"/>
          <w:szCs w:val="24"/>
          <w:vertAlign w:val="superscript"/>
        </w:rPr>
        <w:t>1</w:t>
      </w:r>
      <w:r w:rsidRPr="009C12B5">
        <w:rPr>
          <w:rFonts w:ascii="Arial" w:hAnsi="Arial" w:cs="Arial"/>
          <w:szCs w:val="24"/>
          <w:vertAlign w:val="subscript"/>
        </w:rPr>
        <w:t xml:space="preserve"> </w:t>
      </w:r>
      <w:r w:rsidRPr="009C12B5">
        <w:rPr>
          <w:rFonts w:ascii="Arial" w:hAnsi="Arial" w:cs="Arial"/>
          <w:szCs w:val="24"/>
        </w:rPr>
        <w:t>Biomathematics Graduate Program, North Carolina State University, Campus Box 8213, Raleigh, NC 27695, USA</w:t>
      </w:r>
    </w:p>
    <w:p w14:paraId="7011CF6C" w14:textId="5E3CC457" w:rsidR="009E53EB" w:rsidRPr="009C12B5" w:rsidRDefault="009E53EB" w:rsidP="002664FF">
      <w:pPr>
        <w:pStyle w:val="BodyText"/>
        <w:widowControl w:val="0"/>
        <w:jc w:val="left"/>
        <w:rPr>
          <w:rFonts w:ascii="Arial" w:hAnsi="Arial" w:cs="Arial"/>
          <w:szCs w:val="24"/>
        </w:rPr>
      </w:pPr>
      <w:r w:rsidRPr="009C12B5">
        <w:rPr>
          <w:rFonts w:ascii="Arial" w:hAnsi="Arial" w:cs="Arial"/>
          <w:szCs w:val="24"/>
          <w:vertAlign w:val="superscript"/>
        </w:rPr>
        <w:t>2</w:t>
      </w:r>
      <w:r w:rsidRPr="009C12B5">
        <w:rPr>
          <w:rFonts w:ascii="Arial" w:hAnsi="Arial" w:cs="Arial"/>
          <w:szCs w:val="24"/>
          <w:vertAlign w:val="subscript"/>
        </w:rPr>
        <w:t xml:space="preserve"> </w:t>
      </w:r>
      <w:r w:rsidRPr="009C12B5">
        <w:rPr>
          <w:rFonts w:ascii="Arial" w:hAnsi="Arial" w:cs="Arial"/>
          <w:szCs w:val="24"/>
        </w:rPr>
        <w:t>Department of Chemical and Biomolecular Engineering, North Carolina State University, Campus Box 7905, Raleigh, NC 27695, USA</w:t>
      </w:r>
    </w:p>
    <w:p w14:paraId="40088690" w14:textId="77777777" w:rsidR="009E53EB" w:rsidRPr="009C12B5" w:rsidRDefault="009E53EB" w:rsidP="002664FF">
      <w:pPr>
        <w:pStyle w:val="BodyText"/>
        <w:widowControl w:val="0"/>
        <w:jc w:val="left"/>
        <w:rPr>
          <w:rFonts w:ascii="Arial" w:hAnsi="Arial" w:cs="Arial"/>
          <w:szCs w:val="24"/>
        </w:rPr>
      </w:pPr>
      <w:r w:rsidRPr="009C12B5">
        <w:rPr>
          <w:rFonts w:ascii="Arial" w:hAnsi="Arial" w:cs="Arial"/>
          <w:szCs w:val="24"/>
          <w:vertAlign w:val="superscript"/>
        </w:rPr>
        <w:t>3</w:t>
      </w:r>
      <w:r w:rsidRPr="009C12B5">
        <w:rPr>
          <w:rFonts w:ascii="Arial" w:hAnsi="Arial" w:cs="Arial"/>
          <w:szCs w:val="24"/>
        </w:rPr>
        <w:t xml:space="preserve"> Department of Cell Biology and Physiology, Lineberger Comprehensive Cancer Center, University of North Carolina School of Medicine, Chapel Hill, NC 27599, USA</w:t>
      </w:r>
    </w:p>
    <w:p w14:paraId="1E82161A" w14:textId="77777777" w:rsidR="009E53EB" w:rsidRDefault="009E53EB" w:rsidP="002664FF">
      <w:pPr>
        <w:pStyle w:val="BodyText"/>
        <w:widowControl w:val="0"/>
        <w:jc w:val="left"/>
        <w:rPr>
          <w:rFonts w:ascii="Arial" w:hAnsi="Arial" w:cs="Arial"/>
          <w:szCs w:val="24"/>
        </w:rPr>
      </w:pPr>
      <w:r w:rsidRPr="009C12B5">
        <w:rPr>
          <w:rFonts w:ascii="Arial" w:hAnsi="Arial" w:cs="Arial"/>
          <w:szCs w:val="24"/>
          <w:vertAlign w:val="superscript"/>
        </w:rPr>
        <w:t>4</w:t>
      </w:r>
      <w:r w:rsidRPr="009C12B5">
        <w:rPr>
          <w:rFonts w:ascii="Arial" w:hAnsi="Arial" w:cs="Arial"/>
          <w:szCs w:val="24"/>
        </w:rPr>
        <w:t xml:space="preserve"> Department of Pharmacology, University of North Carolina School of Medicine, Chapel Hill, NC 27599, USA</w:t>
      </w:r>
    </w:p>
    <w:p w14:paraId="6856BE0A" w14:textId="62C56FE1" w:rsidR="00F01DDA" w:rsidRPr="009C12B5" w:rsidRDefault="00F01DDA" w:rsidP="002664FF">
      <w:pPr>
        <w:pStyle w:val="BodyText"/>
        <w:widowControl w:val="0"/>
        <w:jc w:val="left"/>
        <w:rPr>
          <w:rFonts w:ascii="Arial" w:hAnsi="Arial" w:cs="Arial"/>
          <w:szCs w:val="24"/>
        </w:rPr>
      </w:pPr>
      <w:r>
        <w:rPr>
          <w:rFonts w:ascii="Arial" w:hAnsi="Arial" w:cs="Arial"/>
          <w:szCs w:val="24"/>
        </w:rPr>
        <w:t>* Denotes equal contributions</w:t>
      </w:r>
    </w:p>
    <w:p w14:paraId="7DC23664" w14:textId="77777777" w:rsidR="00BB3A29" w:rsidRPr="009C12B5" w:rsidRDefault="00BB3A29" w:rsidP="00776E58">
      <w:pPr>
        <w:rPr>
          <w:rFonts w:ascii="Arial" w:hAnsi="Arial" w:cs="Arial"/>
        </w:rPr>
      </w:pPr>
    </w:p>
    <w:p w14:paraId="5DEB9A78" w14:textId="7F490CE2" w:rsidR="00626BAC" w:rsidRPr="009C12B5" w:rsidRDefault="00F55CB6" w:rsidP="00F55CB6">
      <w:pPr>
        <w:rPr>
          <w:rFonts w:ascii="Arial" w:hAnsi="Arial" w:cs="Arial"/>
        </w:rPr>
      </w:pPr>
      <w:r w:rsidRPr="009C12B5">
        <w:rPr>
          <w:rFonts w:ascii="Arial" w:hAnsi="Arial" w:cs="Arial"/>
        </w:rPr>
        <w:t xml:space="preserve">Fibroblast invasion of a clotted wound is directed by gradients of chemoattractants and matrix properties.  </w:t>
      </w:r>
      <w:r w:rsidR="0031318C" w:rsidRPr="009C12B5">
        <w:rPr>
          <w:rFonts w:ascii="Arial" w:hAnsi="Arial" w:cs="Arial"/>
        </w:rPr>
        <w:t xml:space="preserve">In </w:t>
      </w:r>
      <w:r w:rsidRPr="009C12B5">
        <w:rPr>
          <w:rFonts w:ascii="Arial" w:hAnsi="Arial" w:cs="Arial"/>
        </w:rPr>
        <w:t>the chemotactic response to</w:t>
      </w:r>
      <w:r w:rsidR="0031318C" w:rsidRPr="009C12B5">
        <w:rPr>
          <w:rFonts w:ascii="Arial" w:hAnsi="Arial" w:cs="Arial"/>
        </w:rPr>
        <w:t xml:space="preserve"> </w:t>
      </w:r>
      <w:r w:rsidR="00776E58" w:rsidRPr="009C12B5">
        <w:rPr>
          <w:rFonts w:ascii="Arial" w:hAnsi="Arial" w:cs="Arial"/>
        </w:rPr>
        <w:t>platelet-derived growth factor (</w:t>
      </w:r>
      <w:r w:rsidR="0031318C" w:rsidRPr="009C12B5">
        <w:rPr>
          <w:rFonts w:ascii="Arial" w:hAnsi="Arial" w:cs="Arial"/>
        </w:rPr>
        <w:t>PDGF</w:t>
      </w:r>
      <w:r w:rsidR="00776E58" w:rsidRPr="009C12B5">
        <w:rPr>
          <w:rFonts w:ascii="Arial" w:hAnsi="Arial" w:cs="Arial"/>
        </w:rPr>
        <w:t>)</w:t>
      </w:r>
      <w:r w:rsidR="0031318C" w:rsidRPr="009C12B5">
        <w:rPr>
          <w:rFonts w:ascii="Arial" w:hAnsi="Arial" w:cs="Arial"/>
        </w:rPr>
        <w:t xml:space="preserve">, </w:t>
      </w:r>
      <w:r w:rsidR="001A5805" w:rsidRPr="009C12B5">
        <w:rPr>
          <w:rFonts w:ascii="Arial" w:hAnsi="Arial" w:cs="Arial"/>
        </w:rPr>
        <w:t xml:space="preserve">signaling through the phospholipase C (PLC)/protein kinase C (PKC) pathway </w:t>
      </w:r>
      <w:r w:rsidRPr="009C12B5">
        <w:rPr>
          <w:rFonts w:ascii="Arial" w:hAnsi="Arial" w:cs="Arial"/>
        </w:rPr>
        <w:t>has been proven</w:t>
      </w:r>
      <w:r w:rsidR="001A5805" w:rsidRPr="009C12B5">
        <w:rPr>
          <w:rFonts w:ascii="Arial" w:hAnsi="Arial" w:cs="Arial"/>
        </w:rPr>
        <w:t xml:space="preserve"> necessary</w:t>
      </w:r>
      <w:r w:rsidR="0084124E" w:rsidRPr="009C12B5">
        <w:rPr>
          <w:rFonts w:ascii="Arial" w:hAnsi="Arial" w:cs="Arial"/>
        </w:rPr>
        <w:t xml:space="preserve">. </w:t>
      </w:r>
      <w:r w:rsidRPr="009C12B5">
        <w:rPr>
          <w:rFonts w:ascii="Arial" w:hAnsi="Arial" w:cs="Arial"/>
        </w:rPr>
        <w:t xml:space="preserve"> </w:t>
      </w:r>
      <w:r w:rsidR="006765E3" w:rsidRPr="009C12B5">
        <w:rPr>
          <w:rFonts w:ascii="Arial" w:hAnsi="Arial" w:cs="Arial"/>
        </w:rPr>
        <w:t>W</w:t>
      </w:r>
      <w:r w:rsidR="002664FF" w:rsidRPr="009C12B5">
        <w:rPr>
          <w:rFonts w:ascii="Arial" w:hAnsi="Arial" w:cs="Arial"/>
        </w:rPr>
        <w:t xml:space="preserve">e have developed and analyzed </w:t>
      </w:r>
      <w:r w:rsidR="000E2317" w:rsidRPr="009C12B5">
        <w:rPr>
          <w:rFonts w:ascii="Arial" w:hAnsi="Arial" w:cs="Arial"/>
        </w:rPr>
        <w:t xml:space="preserve">multiple </w:t>
      </w:r>
      <w:r w:rsidR="002664FF" w:rsidRPr="009C12B5">
        <w:rPr>
          <w:rFonts w:ascii="Arial" w:hAnsi="Arial" w:cs="Arial"/>
        </w:rPr>
        <w:t>mechanistic, reaction-diffusion model</w:t>
      </w:r>
      <w:r w:rsidR="000E2317" w:rsidRPr="009C12B5">
        <w:rPr>
          <w:rFonts w:ascii="Arial" w:hAnsi="Arial" w:cs="Arial"/>
        </w:rPr>
        <w:t>s</w:t>
      </w:r>
      <w:r w:rsidR="002664FF" w:rsidRPr="009C12B5">
        <w:rPr>
          <w:rFonts w:ascii="Arial" w:hAnsi="Arial" w:cs="Arial"/>
        </w:rPr>
        <w:t xml:space="preserve"> of </w:t>
      </w:r>
      <w:r w:rsidRPr="009C12B5">
        <w:rPr>
          <w:rFonts w:ascii="Arial" w:hAnsi="Arial" w:cs="Arial"/>
        </w:rPr>
        <w:t>this gradient sensing circuit, including</w:t>
      </w:r>
      <w:r w:rsidR="002664FF" w:rsidRPr="009C12B5">
        <w:rPr>
          <w:rFonts w:ascii="Arial" w:hAnsi="Arial" w:cs="Arial"/>
        </w:rPr>
        <w:t xml:space="preserve"> the major proteins (PDGF receptor, PLC, and PKC) and lipids (PIP</w:t>
      </w:r>
      <w:r w:rsidR="002664FF" w:rsidRPr="009C12B5">
        <w:rPr>
          <w:rFonts w:ascii="Arial" w:hAnsi="Arial" w:cs="Arial"/>
          <w:vertAlign w:val="subscript"/>
        </w:rPr>
        <w:t>2</w:t>
      </w:r>
      <w:r w:rsidR="002664FF" w:rsidRPr="009C12B5">
        <w:rPr>
          <w:rFonts w:ascii="Arial" w:hAnsi="Arial" w:cs="Arial"/>
        </w:rPr>
        <w:t xml:space="preserve"> </w:t>
      </w:r>
      <w:r w:rsidR="000E2317" w:rsidRPr="009C12B5">
        <w:rPr>
          <w:rFonts w:ascii="Arial" w:hAnsi="Arial" w:cs="Arial"/>
        </w:rPr>
        <w:t xml:space="preserve">and </w:t>
      </w:r>
      <w:r w:rsidR="002664FF" w:rsidRPr="009C12B5">
        <w:rPr>
          <w:rFonts w:ascii="Arial" w:hAnsi="Arial" w:cs="Arial"/>
        </w:rPr>
        <w:t xml:space="preserve">DAG) in the </w:t>
      </w:r>
      <w:r w:rsidR="00C06B51" w:rsidRPr="009C12B5">
        <w:rPr>
          <w:rFonts w:ascii="Arial" w:hAnsi="Arial" w:cs="Arial"/>
        </w:rPr>
        <w:t>canonical</w:t>
      </w:r>
      <w:r w:rsidR="002664FF" w:rsidRPr="009C12B5">
        <w:rPr>
          <w:rFonts w:ascii="Arial" w:hAnsi="Arial" w:cs="Arial"/>
        </w:rPr>
        <w:t xml:space="preserve"> pathway, as well as </w:t>
      </w:r>
      <w:r w:rsidR="00C35E2F" w:rsidRPr="009C12B5">
        <w:rPr>
          <w:rFonts w:ascii="Arial" w:hAnsi="Arial" w:cs="Arial"/>
        </w:rPr>
        <w:t xml:space="preserve">other </w:t>
      </w:r>
      <w:r w:rsidR="00CD173A" w:rsidRPr="009C12B5">
        <w:rPr>
          <w:rFonts w:ascii="Arial" w:hAnsi="Arial" w:cs="Arial"/>
        </w:rPr>
        <w:t xml:space="preserve">signaling </w:t>
      </w:r>
      <w:r w:rsidR="00C35E2F" w:rsidRPr="009C12B5">
        <w:rPr>
          <w:rFonts w:ascii="Arial" w:hAnsi="Arial" w:cs="Arial"/>
        </w:rPr>
        <w:t>m</w:t>
      </w:r>
      <w:r w:rsidR="00CD173A" w:rsidRPr="009C12B5">
        <w:rPr>
          <w:rFonts w:ascii="Arial" w:hAnsi="Arial" w:cs="Arial"/>
        </w:rPr>
        <w:t>olecules</w:t>
      </w:r>
      <w:r w:rsidR="000E2317" w:rsidRPr="009C12B5">
        <w:rPr>
          <w:rFonts w:ascii="Arial" w:hAnsi="Arial" w:cs="Arial"/>
        </w:rPr>
        <w:t xml:space="preserve"> that </w:t>
      </w:r>
      <w:r w:rsidR="00C35E2F" w:rsidRPr="009C12B5">
        <w:rPr>
          <w:rFonts w:ascii="Arial" w:hAnsi="Arial" w:cs="Arial"/>
        </w:rPr>
        <w:t>we implicate in</w:t>
      </w:r>
      <w:r w:rsidR="006765E3" w:rsidRPr="009C12B5">
        <w:rPr>
          <w:rFonts w:ascii="Arial" w:hAnsi="Arial" w:cs="Arial"/>
        </w:rPr>
        <w:t xml:space="preserve"> </w:t>
      </w:r>
      <w:r w:rsidR="002F4576" w:rsidRPr="009C12B5">
        <w:rPr>
          <w:rFonts w:ascii="Arial" w:hAnsi="Arial" w:cs="Arial"/>
        </w:rPr>
        <w:t xml:space="preserve">various </w:t>
      </w:r>
      <w:r w:rsidR="006765E3" w:rsidRPr="009C12B5">
        <w:rPr>
          <w:rFonts w:ascii="Arial" w:hAnsi="Arial" w:cs="Arial"/>
        </w:rPr>
        <w:t xml:space="preserve">positive feedback loops.  </w:t>
      </w:r>
      <w:r w:rsidR="003027F4" w:rsidRPr="009C12B5">
        <w:rPr>
          <w:rFonts w:ascii="Arial" w:hAnsi="Arial" w:cs="Arial"/>
        </w:rPr>
        <w:t>Model simulations suggest</w:t>
      </w:r>
      <w:r w:rsidR="006765E3" w:rsidRPr="009C12B5">
        <w:rPr>
          <w:rFonts w:ascii="Arial" w:hAnsi="Arial" w:cs="Arial"/>
        </w:rPr>
        <w:t xml:space="preserve"> that </w:t>
      </w:r>
      <w:r w:rsidR="00C06B51" w:rsidRPr="009C12B5">
        <w:rPr>
          <w:rFonts w:ascii="Arial" w:hAnsi="Arial" w:cs="Arial"/>
        </w:rPr>
        <w:t xml:space="preserve">the synergy of </w:t>
      </w:r>
      <w:r w:rsidR="00C35E2F" w:rsidRPr="009C12B5">
        <w:rPr>
          <w:rFonts w:ascii="Arial" w:hAnsi="Arial" w:cs="Arial"/>
        </w:rPr>
        <w:t>at least two o</w:t>
      </w:r>
      <w:r w:rsidR="00C06B51" w:rsidRPr="009C12B5">
        <w:rPr>
          <w:rFonts w:ascii="Arial" w:hAnsi="Arial" w:cs="Arial"/>
        </w:rPr>
        <w:t>f the putative feedback loops</w:t>
      </w:r>
      <w:r w:rsidR="00C35E2F" w:rsidRPr="009C12B5">
        <w:rPr>
          <w:rFonts w:ascii="Arial" w:hAnsi="Arial" w:cs="Arial"/>
        </w:rPr>
        <w:t xml:space="preserve"> </w:t>
      </w:r>
      <w:r w:rsidR="00C06B51" w:rsidRPr="009C12B5">
        <w:rPr>
          <w:rFonts w:ascii="Arial" w:hAnsi="Arial" w:cs="Arial"/>
        </w:rPr>
        <w:t xml:space="preserve">is </w:t>
      </w:r>
      <w:r w:rsidR="00C35E2F" w:rsidRPr="009C12B5">
        <w:rPr>
          <w:rFonts w:ascii="Arial" w:hAnsi="Arial" w:cs="Arial"/>
        </w:rPr>
        <w:t xml:space="preserve">needed to </w:t>
      </w:r>
      <w:r w:rsidR="003027F4" w:rsidRPr="009C12B5">
        <w:rPr>
          <w:rFonts w:ascii="Arial" w:hAnsi="Arial" w:cs="Arial"/>
        </w:rPr>
        <w:t>drive order-of-magnitude enrichme</w:t>
      </w:r>
      <w:r w:rsidRPr="009C12B5">
        <w:rPr>
          <w:rFonts w:ascii="Arial" w:hAnsi="Arial" w:cs="Arial"/>
        </w:rPr>
        <w:t xml:space="preserve">nt in a shallow PDGF gradient, as observed in experiments.  To link the molecular-scale signaling pattern to supra-molecular structures and mechanics, we have completed stochastic </w:t>
      </w:r>
      <w:r w:rsidRPr="009C12B5">
        <w:rPr>
          <w:rFonts w:ascii="Arial" w:hAnsi="Arial" w:cs="Times New Roman"/>
        </w:rPr>
        <w:t>particle-based computer simulations of the actomyosin cytoskeleton, reveal</w:t>
      </w:r>
      <w:r w:rsidR="00FD393A" w:rsidRPr="009C12B5">
        <w:rPr>
          <w:rFonts w:ascii="Arial" w:hAnsi="Arial" w:cs="Times New Roman"/>
        </w:rPr>
        <w:t>ing</w:t>
      </w:r>
      <w:r w:rsidRPr="009C12B5">
        <w:rPr>
          <w:rFonts w:ascii="Arial" w:hAnsi="Arial" w:cs="Times New Roman"/>
        </w:rPr>
        <w:t xml:space="preserve"> the spontaneous formation of actin asters. A systematic parametric analysis identified biochemical steps in myosin activity that are good candidates for regulatory control.  Finally, we investigated the effects of gradients of signaling activity by allowing key model parameters to vary in space. Interestingly, spatial regulation of motor stiffness led to time-dependent behavior of the actomyosin network, in which actin asters formed in regions of low stiffness, migrated up-gradient and then disassembled.  </w:t>
      </w:r>
      <w:r w:rsidR="00F01DDA">
        <w:rPr>
          <w:rFonts w:ascii="Arial" w:hAnsi="Arial" w:cs="Times New Roman"/>
        </w:rPr>
        <w:t xml:space="preserve">These </w:t>
      </w:r>
      <w:r w:rsidRPr="009C12B5">
        <w:rPr>
          <w:rFonts w:ascii="Arial" w:hAnsi="Arial" w:cs="Times New Roman"/>
        </w:rPr>
        <w:t>computational investigations at the molecula</w:t>
      </w:r>
      <w:r w:rsidR="00F01DDA">
        <w:rPr>
          <w:rFonts w:ascii="Arial" w:hAnsi="Arial" w:cs="Times New Roman"/>
        </w:rPr>
        <w:t>r and supra-molecular scales have</w:t>
      </w:r>
      <w:r w:rsidRPr="009C12B5">
        <w:rPr>
          <w:rFonts w:ascii="Arial" w:hAnsi="Arial" w:cs="Times New Roman"/>
        </w:rPr>
        <w:t xml:space="preserve"> </w:t>
      </w:r>
      <w:r w:rsidR="00F01DDA">
        <w:rPr>
          <w:rFonts w:ascii="Arial" w:hAnsi="Arial" w:cs="Times New Roman"/>
        </w:rPr>
        <w:t>generated testable</w:t>
      </w:r>
      <w:bookmarkStart w:id="0" w:name="_GoBack"/>
      <w:bookmarkEnd w:id="0"/>
      <w:r w:rsidR="00FD393A" w:rsidRPr="009C12B5">
        <w:rPr>
          <w:rFonts w:ascii="Arial" w:hAnsi="Arial" w:cs="Times New Roman"/>
        </w:rPr>
        <w:t xml:space="preserve"> hypotheses that guide our</w:t>
      </w:r>
      <w:r w:rsidRPr="009C12B5">
        <w:rPr>
          <w:rFonts w:ascii="Arial" w:hAnsi="Arial" w:cs="Times New Roman"/>
        </w:rPr>
        <w:t xml:space="preserve"> ongoing experiments.</w:t>
      </w:r>
    </w:p>
    <w:sectPr w:rsidR="00626BAC" w:rsidRPr="009C12B5" w:rsidSect="00907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Arial"/>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C2A81"/>
    <w:multiLevelType w:val="hybridMultilevel"/>
    <w:tmpl w:val="7658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05"/>
    <w:rsid w:val="00017972"/>
    <w:rsid w:val="000B7BB5"/>
    <w:rsid w:val="000C3419"/>
    <w:rsid w:val="000E2317"/>
    <w:rsid w:val="000F3CC3"/>
    <w:rsid w:val="001A5805"/>
    <w:rsid w:val="001D37D6"/>
    <w:rsid w:val="002664FF"/>
    <w:rsid w:val="002C1E1B"/>
    <w:rsid w:val="002E22FA"/>
    <w:rsid w:val="002F4576"/>
    <w:rsid w:val="003027F4"/>
    <w:rsid w:val="003128A5"/>
    <w:rsid w:val="0031318C"/>
    <w:rsid w:val="003E6FBF"/>
    <w:rsid w:val="004755EA"/>
    <w:rsid w:val="00626BAC"/>
    <w:rsid w:val="006765E3"/>
    <w:rsid w:val="006C469A"/>
    <w:rsid w:val="00765F1B"/>
    <w:rsid w:val="00776E58"/>
    <w:rsid w:val="00784C8A"/>
    <w:rsid w:val="0084124E"/>
    <w:rsid w:val="008D2449"/>
    <w:rsid w:val="00907C56"/>
    <w:rsid w:val="00921B20"/>
    <w:rsid w:val="009C12B5"/>
    <w:rsid w:val="009E53EB"/>
    <w:rsid w:val="00A837A1"/>
    <w:rsid w:val="00B80F60"/>
    <w:rsid w:val="00BB3A29"/>
    <w:rsid w:val="00C06B51"/>
    <w:rsid w:val="00C35E2F"/>
    <w:rsid w:val="00C91E0A"/>
    <w:rsid w:val="00CD173A"/>
    <w:rsid w:val="00F01DDA"/>
    <w:rsid w:val="00F55CB6"/>
    <w:rsid w:val="00F84EE6"/>
    <w:rsid w:val="00FD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1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805"/>
    <w:pPr>
      <w:ind w:left="720"/>
      <w:contextualSpacing/>
    </w:pPr>
  </w:style>
  <w:style w:type="paragraph" w:styleId="BodyText">
    <w:name w:val="Body Text"/>
    <w:basedOn w:val="Normal"/>
    <w:link w:val="BodyTextChar"/>
    <w:rsid w:val="009E53EB"/>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E53EB"/>
    <w:rPr>
      <w:rFonts w:ascii="Times New Roman" w:eastAsia="Times New Roman" w:hAnsi="Times New Roman" w:cs="Times New Roman"/>
      <w:szCs w:val="20"/>
    </w:rPr>
  </w:style>
  <w:style w:type="paragraph" w:styleId="Revision">
    <w:name w:val="Revision"/>
    <w:hidden/>
    <w:uiPriority w:val="99"/>
    <w:semiHidden/>
    <w:rsid w:val="00776E58"/>
  </w:style>
  <w:style w:type="paragraph" w:styleId="BalloonText">
    <w:name w:val="Balloon Text"/>
    <w:basedOn w:val="Normal"/>
    <w:link w:val="BalloonTextChar"/>
    <w:uiPriority w:val="99"/>
    <w:semiHidden/>
    <w:unhideWhenUsed/>
    <w:rsid w:val="00776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E58"/>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2E2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E22FA"/>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805"/>
    <w:pPr>
      <w:ind w:left="720"/>
      <w:contextualSpacing/>
    </w:pPr>
  </w:style>
  <w:style w:type="paragraph" w:styleId="BodyText">
    <w:name w:val="Body Text"/>
    <w:basedOn w:val="Normal"/>
    <w:link w:val="BodyTextChar"/>
    <w:rsid w:val="009E53EB"/>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E53EB"/>
    <w:rPr>
      <w:rFonts w:ascii="Times New Roman" w:eastAsia="Times New Roman" w:hAnsi="Times New Roman" w:cs="Times New Roman"/>
      <w:szCs w:val="20"/>
    </w:rPr>
  </w:style>
  <w:style w:type="paragraph" w:styleId="Revision">
    <w:name w:val="Revision"/>
    <w:hidden/>
    <w:uiPriority w:val="99"/>
    <w:semiHidden/>
    <w:rsid w:val="00776E58"/>
  </w:style>
  <w:style w:type="paragraph" w:styleId="BalloonText">
    <w:name w:val="Balloon Text"/>
    <w:basedOn w:val="Normal"/>
    <w:link w:val="BalloonTextChar"/>
    <w:uiPriority w:val="99"/>
    <w:semiHidden/>
    <w:unhideWhenUsed/>
    <w:rsid w:val="00776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E58"/>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2E2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E22FA"/>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52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352</Words>
  <Characters>2009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Jason Haugh</cp:lastModifiedBy>
  <cp:revision>6</cp:revision>
  <dcterms:created xsi:type="dcterms:W3CDTF">2017-02-20T21:34:00Z</dcterms:created>
  <dcterms:modified xsi:type="dcterms:W3CDTF">2017-02-20T21:53:00Z</dcterms:modified>
</cp:coreProperties>
</file>