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3A7BE" w14:textId="77777777" w:rsidR="00E00DDE" w:rsidRPr="000107EA" w:rsidRDefault="00E00DDE">
      <w:pPr>
        <w:rPr>
          <w:b/>
          <w:sz w:val="24"/>
          <w:szCs w:val="24"/>
        </w:rPr>
      </w:pPr>
      <w:r w:rsidRPr="000107EA">
        <w:rPr>
          <w:b/>
          <w:sz w:val="24"/>
          <w:szCs w:val="24"/>
        </w:rPr>
        <w:t xml:space="preserve">A multiscale model of metabolism and protein expression predicts </w:t>
      </w:r>
      <w:r w:rsidR="000107EA" w:rsidRPr="000107EA">
        <w:rPr>
          <w:b/>
          <w:sz w:val="24"/>
          <w:szCs w:val="24"/>
        </w:rPr>
        <w:t xml:space="preserve">the response of </w:t>
      </w:r>
      <w:r w:rsidR="000107EA" w:rsidRPr="000107EA">
        <w:rPr>
          <w:b/>
          <w:i/>
          <w:sz w:val="24"/>
          <w:szCs w:val="24"/>
        </w:rPr>
        <w:t xml:space="preserve">E. </w:t>
      </w:r>
      <w:r w:rsidR="000107EA" w:rsidRPr="000107EA">
        <w:rPr>
          <w:b/>
          <w:sz w:val="24"/>
          <w:szCs w:val="24"/>
        </w:rPr>
        <w:t xml:space="preserve">coli to </w:t>
      </w:r>
      <w:r w:rsidRPr="000107EA">
        <w:rPr>
          <w:b/>
          <w:sz w:val="24"/>
          <w:szCs w:val="24"/>
        </w:rPr>
        <w:t>oxidative stress</w:t>
      </w:r>
    </w:p>
    <w:p w14:paraId="32E7007C" w14:textId="77777777" w:rsidR="000107EA" w:rsidRPr="00E00DDE" w:rsidRDefault="000107EA" w:rsidP="000107EA">
      <w:pPr>
        <w:rPr>
          <w:sz w:val="24"/>
          <w:szCs w:val="24"/>
        </w:rPr>
      </w:pPr>
      <w:r>
        <w:rPr>
          <w:sz w:val="24"/>
          <w:szCs w:val="24"/>
        </w:rPr>
        <w:t>Laurence Yang</w:t>
      </w:r>
      <w:r w:rsidRPr="000107E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James T. Yurkovich</w:t>
      </w:r>
      <w:r w:rsidRPr="000107EA">
        <w:rPr>
          <w:sz w:val="24"/>
          <w:szCs w:val="24"/>
          <w:vertAlign w:val="superscript"/>
        </w:rPr>
        <w:t>1,2</w:t>
      </w:r>
      <w:r>
        <w:rPr>
          <w:sz w:val="24"/>
          <w:szCs w:val="24"/>
        </w:rPr>
        <w:t>, Colton J. Lloyd</w:t>
      </w:r>
      <w:r w:rsidRPr="000107E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Ali Ebrahim</w:t>
      </w:r>
      <w:r w:rsidRPr="000107E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Michael A. Saunders</w:t>
      </w:r>
      <w:r w:rsidRPr="000107EA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Bernhard O. Palsson</w:t>
      </w:r>
      <w:r w:rsidRPr="000107EA">
        <w:rPr>
          <w:sz w:val="24"/>
          <w:szCs w:val="24"/>
          <w:vertAlign w:val="superscript"/>
        </w:rPr>
        <w:t>1,2,4</w:t>
      </w:r>
    </w:p>
    <w:p w14:paraId="630A746E" w14:textId="77777777" w:rsidR="000107EA" w:rsidRPr="000107EA" w:rsidRDefault="000107EA" w:rsidP="000107EA">
      <w:pPr>
        <w:rPr>
          <w:sz w:val="24"/>
          <w:szCs w:val="24"/>
        </w:rPr>
      </w:pPr>
      <w:r w:rsidRPr="000107EA">
        <w:rPr>
          <w:sz w:val="24"/>
          <w:szCs w:val="24"/>
          <w:vertAlign w:val="superscript"/>
        </w:rPr>
        <w:t>1</w:t>
      </w:r>
      <w:r w:rsidRPr="000107EA">
        <w:rPr>
          <w:sz w:val="24"/>
          <w:szCs w:val="24"/>
        </w:rPr>
        <w:t xml:space="preserve">Department of Bioengineering, University of California, San Diego, La Jolla, California, USA. </w:t>
      </w:r>
      <w:r w:rsidRPr="000107EA">
        <w:rPr>
          <w:sz w:val="24"/>
          <w:szCs w:val="24"/>
          <w:vertAlign w:val="superscript"/>
        </w:rPr>
        <w:t>2</w:t>
      </w:r>
      <w:r w:rsidRPr="000107EA">
        <w:rPr>
          <w:sz w:val="24"/>
          <w:szCs w:val="24"/>
        </w:rPr>
        <w:t>Bioinformatics</w:t>
      </w:r>
      <w:r>
        <w:rPr>
          <w:sz w:val="24"/>
          <w:szCs w:val="24"/>
        </w:rPr>
        <w:t xml:space="preserve"> </w:t>
      </w:r>
      <w:r w:rsidRPr="000107EA">
        <w:rPr>
          <w:sz w:val="24"/>
          <w:szCs w:val="24"/>
        </w:rPr>
        <w:t xml:space="preserve">and Systems Biology Program, University of California, San Diego, La Jolla, California, USA. </w:t>
      </w:r>
      <w:r w:rsidRPr="000107EA">
        <w:rPr>
          <w:sz w:val="24"/>
          <w:szCs w:val="24"/>
          <w:vertAlign w:val="superscript"/>
        </w:rPr>
        <w:t>3</w:t>
      </w:r>
      <w:r w:rsidRPr="000107EA">
        <w:rPr>
          <w:sz w:val="24"/>
          <w:szCs w:val="24"/>
        </w:rPr>
        <w:t>Department of</w:t>
      </w:r>
      <w:r>
        <w:rPr>
          <w:sz w:val="24"/>
          <w:szCs w:val="24"/>
        </w:rPr>
        <w:t xml:space="preserve"> </w:t>
      </w:r>
      <w:r w:rsidRPr="000107EA">
        <w:rPr>
          <w:sz w:val="24"/>
          <w:szCs w:val="24"/>
        </w:rPr>
        <w:t xml:space="preserve">Management Science and Engineering, Stanford University, Stanford, California, USA. </w:t>
      </w:r>
      <w:r w:rsidRPr="000107EA">
        <w:rPr>
          <w:sz w:val="24"/>
          <w:szCs w:val="24"/>
          <w:vertAlign w:val="superscript"/>
        </w:rPr>
        <w:t>4</w:t>
      </w:r>
      <w:r w:rsidRPr="000107EA">
        <w:rPr>
          <w:sz w:val="24"/>
          <w:szCs w:val="24"/>
        </w:rPr>
        <w:t>Novo Nordisk Foundation</w:t>
      </w:r>
      <w:r>
        <w:rPr>
          <w:sz w:val="24"/>
          <w:szCs w:val="24"/>
        </w:rPr>
        <w:t xml:space="preserve"> </w:t>
      </w:r>
      <w:r w:rsidRPr="000107EA">
        <w:rPr>
          <w:sz w:val="24"/>
          <w:szCs w:val="24"/>
        </w:rPr>
        <w:t xml:space="preserve">Center for </w:t>
      </w:r>
      <w:proofErr w:type="spellStart"/>
      <w:r w:rsidRPr="000107EA">
        <w:rPr>
          <w:sz w:val="24"/>
          <w:szCs w:val="24"/>
        </w:rPr>
        <w:t>Biosustainability</w:t>
      </w:r>
      <w:proofErr w:type="spellEnd"/>
      <w:r w:rsidRPr="000107EA">
        <w:rPr>
          <w:sz w:val="24"/>
          <w:szCs w:val="24"/>
        </w:rPr>
        <w:t xml:space="preserve">, The Technical University of Denmark, </w:t>
      </w:r>
      <w:proofErr w:type="spellStart"/>
      <w:r w:rsidRPr="000107EA">
        <w:rPr>
          <w:sz w:val="24"/>
          <w:szCs w:val="24"/>
        </w:rPr>
        <w:t>Hørsholm</w:t>
      </w:r>
      <w:proofErr w:type="spellEnd"/>
      <w:r w:rsidRPr="000107EA">
        <w:rPr>
          <w:sz w:val="24"/>
          <w:szCs w:val="24"/>
        </w:rPr>
        <w:t>, Denmark</w:t>
      </w:r>
    </w:p>
    <w:p w14:paraId="23218292" w14:textId="1939DE4C" w:rsidR="000107EA" w:rsidRDefault="0082678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00DDE" w:rsidRPr="00E00DDE">
        <w:rPr>
          <w:sz w:val="24"/>
          <w:szCs w:val="24"/>
        </w:rPr>
        <w:t>Genome-scale models (GEMs) are mathematical optimization-based models that predict fluxes through biochemical reaction networks comprising metabolism</w:t>
      </w:r>
      <w:r w:rsidR="000107EA">
        <w:rPr>
          <w:sz w:val="24"/>
          <w:szCs w:val="24"/>
        </w:rPr>
        <w:t xml:space="preserve">. </w:t>
      </w:r>
      <w:r w:rsidR="00E00DDE" w:rsidRPr="00E00DDE">
        <w:rPr>
          <w:sz w:val="24"/>
          <w:szCs w:val="24"/>
        </w:rPr>
        <w:t xml:space="preserve">Since 2012, GEMs have been extended to include protein expression, resulting in </w:t>
      </w:r>
      <w:r w:rsidR="000107EA">
        <w:rPr>
          <w:sz w:val="24"/>
          <w:szCs w:val="24"/>
        </w:rPr>
        <w:t>multiscale</w:t>
      </w:r>
      <w:r w:rsidR="00133B43">
        <w:rPr>
          <w:sz w:val="24"/>
          <w:szCs w:val="24"/>
        </w:rPr>
        <w:t xml:space="preserve"> models of </w:t>
      </w:r>
      <w:r w:rsidR="00E00DDE" w:rsidRPr="00E00DDE">
        <w:rPr>
          <w:sz w:val="24"/>
          <w:szCs w:val="24"/>
        </w:rPr>
        <w:t>Metabolism and macromolecular Expression (ME</w:t>
      </w:r>
      <w:r w:rsidR="00133B43">
        <w:rPr>
          <w:sz w:val="24"/>
          <w:szCs w:val="24"/>
        </w:rPr>
        <w:t xml:space="preserve"> models)</w:t>
      </w:r>
      <w:r w:rsidR="00E00DDE" w:rsidRPr="00E00DDE">
        <w:rPr>
          <w:sz w:val="24"/>
          <w:szCs w:val="24"/>
        </w:rPr>
        <w:t>. The computational challenges associated with these multiscale models were recently addressed. Subsequently, we have investigated how ME models can be further developed to expand the b</w:t>
      </w:r>
      <w:r w:rsidR="000107EA">
        <w:rPr>
          <w:sz w:val="24"/>
          <w:szCs w:val="24"/>
        </w:rPr>
        <w:t xml:space="preserve">iological scope of </w:t>
      </w:r>
      <w:r w:rsidR="00133B43">
        <w:rPr>
          <w:sz w:val="24"/>
          <w:szCs w:val="24"/>
        </w:rPr>
        <w:t xml:space="preserve">their </w:t>
      </w:r>
      <w:r w:rsidR="000107EA">
        <w:rPr>
          <w:sz w:val="24"/>
          <w:szCs w:val="24"/>
        </w:rPr>
        <w:t>predictions.</w:t>
      </w:r>
    </w:p>
    <w:p w14:paraId="579AD003" w14:textId="5BE21D97" w:rsidR="007E044F" w:rsidRDefault="000107EA">
      <w:pPr>
        <w:rPr>
          <w:sz w:val="24"/>
          <w:szCs w:val="24"/>
        </w:rPr>
      </w:pPr>
      <w:r>
        <w:rPr>
          <w:sz w:val="24"/>
          <w:szCs w:val="24"/>
        </w:rPr>
        <w:t xml:space="preserve">First, we investigated discrepancies between predicted versus </w:t>
      </w:r>
      <w:r w:rsidR="00133B43">
        <w:rPr>
          <w:sz w:val="24"/>
          <w:szCs w:val="24"/>
        </w:rPr>
        <w:t xml:space="preserve">measured proteome allocation of the generalist microbe </w:t>
      </w:r>
      <w:r>
        <w:rPr>
          <w:i/>
          <w:sz w:val="24"/>
          <w:szCs w:val="24"/>
        </w:rPr>
        <w:t>E</w:t>
      </w:r>
      <w:r w:rsidR="00133B43">
        <w:rPr>
          <w:i/>
          <w:sz w:val="24"/>
          <w:szCs w:val="24"/>
        </w:rPr>
        <w:t>scherichia</w:t>
      </w:r>
      <w:r>
        <w:rPr>
          <w:i/>
          <w:sz w:val="24"/>
          <w:szCs w:val="24"/>
        </w:rPr>
        <w:t xml:space="preserve"> coli</w:t>
      </w:r>
      <w:r>
        <w:rPr>
          <w:sz w:val="24"/>
          <w:szCs w:val="24"/>
        </w:rPr>
        <w:t xml:space="preserve"> under 15 growth conditions. To do so, we estimated from proteomics data the fraction of proteome allocated toward functions of no immediate benefit for growth in </w:t>
      </w:r>
      <w:r w:rsidR="007E044F">
        <w:rPr>
          <w:sz w:val="24"/>
          <w:szCs w:val="24"/>
        </w:rPr>
        <w:t xml:space="preserve">that condition. These functions were enriched for the general stress response sigma factor </w:t>
      </w:r>
      <w:proofErr w:type="spellStart"/>
      <w:r w:rsidR="007E044F">
        <w:rPr>
          <w:sz w:val="24"/>
          <w:szCs w:val="24"/>
        </w:rPr>
        <w:t>σ</w:t>
      </w:r>
      <w:r w:rsidR="007E044F" w:rsidRPr="007E044F">
        <w:rPr>
          <w:sz w:val="24"/>
          <w:szCs w:val="24"/>
          <w:vertAlign w:val="superscript"/>
        </w:rPr>
        <w:t>S</w:t>
      </w:r>
      <w:proofErr w:type="spellEnd"/>
      <w:r w:rsidR="00133B43">
        <w:rPr>
          <w:sz w:val="24"/>
          <w:szCs w:val="24"/>
        </w:rPr>
        <w:t xml:space="preserve"> and could thus be considered as “hedging” functions</w:t>
      </w:r>
      <w:r w:rsidR="007E044F">
        <w:rPr>
          <w:sz w:val="24"/>
          <w:szCs w:val="24"/>
        </w:rPr>
        <w:t>. From these estimates, we constrained the ME model at the levels of transcription and translation to express these proteins. Our predictions of metabolism and growth rate improved markedly.</w:t>
      </w:r>
    </w:p>
    <w:p w14:paraId="2ED46C54" w14:textId="4D794C2C" w:rsidR="007E044F" w:rsidRDefault="007E044F">
      <w:pPr>
        <w:rPr>
          <w:sz w:val="24"/>
          <w:szCs w:val="24"/>
        </w:rPr>
      </w:pPr>
      <w:r>
        <w:rPr>
          <w:sz w:val="24"/>
          <w:szCs w:val="24"/>
        </w:rPr>
        <w:t xml:space="preserve">Second, we reconstructed the pathways of protein damage by the reactive oxygen species (ROS) hydrogen peroxide and superoxide, and the repair processes. </w:t>
      </w:r>
      <w:r w:rsidR="00133B43">
        <w:rPr>
          <w:sz w:val="24"/>
          <w:szCs w:val="24"/>
        </w:rPr>
        <w:t>Specifically, w</w:t>
      </w:r>
      <w:r w:rsidR="00B25430">
        <w:rPr>
          <w:sz w:val="24"/>
          <w:szCs w:val="24"/>
        </w:rPr>
        <w:t xml:space="preserve">e modeled the inactivation and repair of Fe-S-dependent enzymes. We also modeled the loss of mononuclear Fe(II) from </w:t>
      </w:r>
      <w:proofErr w:type="spellStart"/>
      <w:r w:rsidR="00B25430">
        <w:rPr>
          <w:sz w:val="24"/>
          <w:szCs w:val="24"/>
        </w:rPr>
        <w:t>metalloenzymes</w:t>
      </w:r>
      <w:proofErr w:type="spellEnd"/>
      <w:r w:rsidR="00B25430">
        <w:rPr>
          <w:sz w:val="24"/>
          <w:szCs w:val="24"/>
        </w:rPr>
        <w:t xml:space="preserve"> and their subsequent </w:t>
      </w:r>
      <w:proofErr w:type="spellStart"/>
      <w:r w:rsidR="00B25430">
        <w:rPr>
          <w:sz w:val="24"/>
          <w:szCs w:val="24"/>
        </w:rPr>
        <w:t>mismetallation</w:t>
      </w:r>
      <w:proofErr w:type="spellEnd"/>
      <w:r w:rsidR="00B25430">
        <w:rPr>
          <w:sz w:val="24"/>
          <w:szCs w:val="24"/>
        </w:rPr>
        <w:t xml:space="preserve"> by alternate divalent metal ions including Zn(II) and Mg(II). </w:t>
      </w:r>
      <w:r>
        <w:rPr>
          <w:sz w:val="24"/>
          <w:szCs w:val="24"/>
        </w:rPr>
        <w:t>This “</w:t>
      </w:r>
      <w:proofErr w:type="spellStart"/>
      <w:r>
        <w:rPr>
          <w:sz w:val="24"/>
          <w:szCs w:val="24"/>
        </w:rPr>
        <w:t>stressME</w:t>
      </w:r>
      <w:proofErr w:type="spellEnd"/>
      <w:r>
        <w:rPr>
          <w:sz w:val="24"/>
          <w:szCs w:val="24"/>
        </w:rPr>
        <w:t xml:space="preserve">” model quantitatively reproduced the inactivation of Fe(II)- and iron-sulfur cluster-dependent enzymes under varying </w:t>
      </w:r>
      <w:r w:rsidR="00295418">
        <w:rPr>
          <w:sz w:val="24"/>
          <w:szCs w:val="24"/>
        </w:rPr>
        <w:t xml:space="preserve">oxidative </w:t>
      </w:r>
      <w:r w:rsidR="00B25430">
        <w:rPr>
          <w:sz w:val="24"/>
          <w:szCs w:val="24"/>
        </w:rPr>
        <w:t>stress. We could also predict the system-wide effect of oxidative stress, including</w:t>
      </w:r>
      <w:bookmarkStart w:id="0" w:name="_GoBack"/>
      <w:bookmarkEnd w:id="0"/>
      <w:r w:rsidR="00B25430">
        <w:rPr>
          <w:sz w:val="24"/>
          <w:szCs w:val="24"/>
        </w:rPr>
        <w:t xml:space="preserve"> shifts in proteome allocation </w:t>
      </w:r>
      <w:r w:rsidR="00EB3CCB">
        <w:rPr>
          <w:sz w:val="24"/>
          <w:szCs w:val="24"/>
        </w:rPr>
        <w:t xml:space="preserve">(validated using high-throughput omics data) </w:t>
      </w:r>
      <w:r w:rsidR="00B25430">
        <w:rPr>
          <w:sz w:val="24"/>
          <w:szCs w:val="24"/>
        </w:rPr>
        <w:t>and fitness under varying ROS concentrations.</w:t>
      </w:r>
      <w:r>
        <w:rPr>
          <w:sz w:val="24"/>
          <w:szCs w:val="24"/>
        </w:rPr>
        <w:t xml:space="preserve"> </w:t>
      </w:r>
      <w:r w:rsidR="00B25430">
        <w:rPr>
          <w:sz w:val="24"/>
          <w:szCs w:val="24"/>
        </w:rPr>
        <w:t xml:space="preserve">The </w:t>
      </w:r>
      <w:proofErr w:type="spellStart"/>
      <w:r w:rsidR="00B25430">
        <w:rPr>
          <w:sz w:val="24"/>
          <w:szCs w:val="24"/>
        </w:rPr>
        <w:t>stressME</w:t>
      </w:r>
      <w:proofErr w:type="spellEnd"/>
      <w:r w:rsidR="00B25430">
        <w:rPr>
          <w:sz w:val="24"/>
          <w:szCs w:val="24"/>
        </w:rPr>
        <w:t xml:space="preserve"> model </w:t>
      </w:r>
      <w:r w:rsidR="00133B43">
        <w:rPr>
          <w:sz w:val="24"/>
          <w:szCs w:val="24"/>
        </w:rPr>
        <w:t xml:space="preserve">thus </w:t>
      </w:r>
      <w:r w:rsidR="00B25430">
        <w:rPr>
          <w:sz w:val="24"/>
          <w:szCs w:val="24"/>
        </w:rPr>
        <w:t xml:space="preserve">provides a mechanistic framework for studying </w:t>
      </w:r>
      <w:r w:rsidR="00133B43">
        <w:rPr>
          <w:sz w:val="24"/>
          <w:szCs w:val="24"/>
        </w:rPr>
        <w:t>microbial response to oxidative stress.</w:t>
      </w:r>
      <w:r w:rsidR="001A6DC8">
        <w:rPr>
          <w:sz w:val="24"/>
          <w:szCs w:val="24"/>
        </w:rPr>
        <w:t xml:space="preserve"> </w:t>
      </w:r>
      <w:proofErr w:type="spellStart"/>
      <w:r w:rsidR="001A6DC8">
        <w:rPr>
          <w:sz w:val="24"/>
          <w:szCs w:val="24"/>
        </w:rPr>
        <w:t>StressME</w:t>
      </w:r>
      <w:proofErr w:type="spellEnd"/>
      <w:r w:rsidR="001A6DC8">
        <w:rPr>
          <w:sz w:val="24"/>
          <w:szCs w:val="24"/>
        </w:rPr>
        <w:t xml:space="preserve"> is expected to be useful for investigating the tolerance of pathogens against immune responses and certain antibiotics.</w:t>
      </w:r>
    </w:p>
    <w:p w14:paraId="264CA83C" w14:textId="77777777" w:rsidR="00E00DDE" w:rsidRDefault="00E00DDE">
      <w:pPr>
        <w:rPr>
          <w:sz w:val="24"/>
          <w:szCs w:val="24"/>
        </w:rPr>
      </w:pPr>
      <w:r>
        <w:rPr>
          <w:sz w:val="24"/>
          <w:szCs w:val="24"/>
        </w:rPr>
        <w:t>Presenter: Laurence Yang, Ph.D.</w:t>
      </w:r>
    </w:p>
    <w:p w14:paraId="65DED7D7" w14:textId="77777777" w:rsidR="00E00DDE" w:rsidRPr="00E00DDE" w:rsidRDefault="000107EA" w:rsidP="000107EA">
      <w:pPr>
        <w:rPr>
          <w:sz w:val="24"/>
          <w:szCs w:val="24"/>
        </w:rPr>
      </w:pPr>
      <w:r>
        <w:rPr>
          <w:sz w:val="24"/>
          <w:szCs w:val="24"/>
        </w:rPr>
        <w:t xml:space="preserve">Funded by the </w:t>
      </w:r>
      <w:r w:rsidRPr="00E00DDE">
        <w:rPr>
          <w:sz w:val="24"/>
          <w:szCs w:val="24"/>
        </w:rPr>
        <w:t>National Institute of General Medical Sciences of the National Institutes of Health</w:t>
      </w:r>
      <w:r>
        <w:rPr>
          <w:sz w:val="24"/>
          <w:szCs w:val="24"/>
        </w:rPr>
        <w:t xml:space="preserve"> (award </w:t>
      </w:r>
      <w:r w:rsidRPr="00E00DDE">
        <w:rPr>
          <w:sz w:val="24"/>
          <w:szCs w:val="24"/>
        </w:rPr>
        <w:t>U01GM102098</w:t>
      </w:r>
      <w:r>
        <w:rPr>
          <w:sz w:val="24"/>
          <w:szCs w:val="24"/>
        </w:rPr>
        <w:t>)</w:t>
      </w:r>
    </w:p>
    <w:sectPr w:rsidR="00E00DDE" w:rsidRPr="00E00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DE"/>
    <w:rsid w:val="00007368"/>
    <w:rsid w:val="000107EA"/>
    <w:rsid w:val="00015155"/>
    <w:rsid w:val="00026DB3"/>
    <w:rsid w:val="000272E2"/>
    <w:rsid w:val="000365AE"/>
    <w:rsid w:val="00040F7E"/>
    <w:rsid w:val="00057C5E"/>
    <w:rsid w:val="00062DF4"/>
    <w:rsid w:val="000665B9"/>
    <w:rsid w:val="0007224A"/>
    <w:rsid w:val="00084112"/>
    <w:rsid w:val="000918EE"/>
    <w:rsid w:val="00092132"/>
    <w:rsid w:val="000A63AB"/>
    <w:rsid w:val="000B5B16"/>
    <w:rsid w:val="000C3011"/>
    <w:rsid w:val="000D1768"/>
    <w:rsid w:val="000D2560"/>
    <w:rsid w:val="000D2AD7"/>
    <w:rsid w:val="000E3517"/>
    <w:rsid w:val="000E4DFF"/>
    <w:rsid w:val="000F25F4"/>
    <w:rsid w:val="00103E2B"/>
    <w:rsid w:val="00106E5C"/>
    <w:rsid w:val="00122C7A"/>
    <w:rsid w:val="00123E5B"/>
    <w:rsid w:val="00133B43"/>
    <w:rsid w:val="00134838"/>
    <w:rsid w:val="0014696A"/>
    <w:rsid w:val="001744E2"/>
    <w:rsid w:val="001932CF"/>
    <w:rsid w:val="00193A3E"/>
    <w:rsid w:val="0019605A"/>
    <w:rsid w:val="00196FA7"/>
    <w:rsid w:val="00197503"/>
    <w:rsid w:val="001A06EA"/>
    <w:rsid w:val="001A4A76"/>
    <w:rsid w:val="001A6DC8"/>
    <w:rsid w:val="001A7660"/>
    <w:rsid w:val="001B4B46"/>
    <w:rsid w:val="001B785B"/>
    <w:rsid w:val="001C6E00"/>
    <w:rsid w:val="001D4C64"/>
    <w:rsid w:val="001D6A09"/>
    <w:rsid w:val="001E1F38"/>
    <w:rsid w:val="001E20C2"/>
    <w:rsid w:val="001E4445"/>
    <w:rsid w:val="001E689A"/>
    <w:rsid w:val="001F40E8"/>
    <w:rsid w:val="002213AC"/>
    <w:rsid w:val="002270C3"/>
    <w:rsid w:val="00232D04"/>
    <w:rsid w:val="002609E5"/>
    <w:rsid w:val="00262883"/>
    <w:rsid w:val="002723CC"/>
    <w:rsid w:val="00276AA6"/>
    <w:rsid w:val="0028377B"/>
    <w:rsid w:val="00294E99"/>
    <w:rsid w:val="00295418"/>
    <w:rsid w:val="002C07DB"/>
    <w:rsid w:val="002D0551"/>
    <w:rsid w:val="002D4348"/>
    <w:rsid w:val="002E0C34"/>
    <w:rsid w:val="002F0F4B"/>
    <w:rsid w:val="00301D3D"/>
    <w:rsid w:val="0032671B"/>
    <w:rsid w:val="0032688C"/>
    <w:rsid w:val="00360305"/>
    <w:rsid w:val="0036471C"/>
    <w:rsid w:val="003779D1"/>
    <w:rsid w:val="00380767"/>
    <w:rsid w:val="00380C97"/>
    <w:rsid w:val="0039109B"/>
    <w:rsid w:val="003A4C2D"/>
    <w:rsid w:val="003A7603"/>
    <w:rsid w:val="003B70F6"/>
    <w:rsid w:val="003C4B8D"/>
    <w:rsid w:val="003C5F1A"/>
    <w:rsid w:val="003D1DF1"/>
    <w:rsid w:val="003D26FA"/>
    <w:rsid w:val="003F08CD"/>
    <w:rsid w:val="00405935"/>
    <w:rsid w:val="00421F6D"/>
    <w:rsid w:val="00422012"/>
    <w:rsid w:val="00441EEE"/>
    <w:rsid w:val="0045764C"/>
    <w:rsid w:val="004723B3"/>
    <w:rsid w:val="0048484C"/>
    <w:rsid w:val="00484A98"/>
    <w:rsid w:val="004973E2"/>
    <w:rsid w:val="004A3FF7"/>
    <w:rsid w:val="004A4F34"/>
    <w:rsid w:val="004B27CB"/>
    <w:rsid w:val="004B5B89"/>
    <w:rsid w:val="004D5450"/>
    <w:rsid w:val="004E66DF"/>
    <w:rsid w:val="004E7C69"/>
    <w:rsid w:val="004F1F76"/>
    <w:rsid w:val="00501909"/>
    <w:rsid w:val="005052ED"/>
    <w:rsid w:val="00511014"/>
    <w:rsid w:val="00511034"/>
    <w:rsid w:val="0051494B"/>
    <w:rsid w:val="00516181"/>
    <w:rsid w:val="00517864"/>
    <w:rsid w:val="005211D0"/>
    <w:rsid w:val="00545956"/>
    <w:rsid w:val="00551DA8"/>
    <w:rsid w:val="0056140D"/>
    <w:rsid w:val="00563E49"/>
    <w:rsid w:val="00567276"/>
    <w:rsid w:val="00570289"/>
    <w:rsid w:val="005866E5"/>
    <w:rsid w:val="005A60EB"/>
    <w:rsid w:val="005B257C"/>
    <w:rsid w:val="005B6DC0"/>
    <w:rsid w:val="005E0598"/>
    <w:rsid w:val="0060263B"/>
    <w:rsid w:val="00613314"/>
    <w:rsid w:val="00625483"/>
    <w:rsid w:val="00627F2D"/>
    <w:rsid w:val="00642F33"/>
    <w:rsid w:val="0064479C"/>
    <w:rsid w:val="0065672E"/>
    <w:rsid w:val="006579E3"/>
    <w:rsid w:val="00667CD4"/>
    <w:rsid w:val="00685B5F"/>
    <w:rsid w:val="006877F3"/>
    <w:rsid w:val="00696FA4"/>
    <w:rsid w:val="006A0EDA"/>
    <w:rsid w:val="006A4726"/>
    <w:rsid w:val="006B2D05"/>
    <w:rsid w:val="006C019F"/>
    <w:rsid w:val="006C5131"/>
    <w:rsid w:val="006D1660"/>
    <w:rsid w:val="006D1937"/>
    <w:rsid w:val="006F5D6D"/>
    <w:rsid w:val="00703636"/>
    <w:rsid w:val="00730753"/>
    <w:rsid w:val="007307D2"/>
    <w:rsid w:val="007405F3"/>
    <w:rsid w:val="007417EB"/>
    <w:rsid w:val="00745721"/>
    <w:rsid w:val="00747A37"/>
    <w:rsid w:val="007571B1"/>
    <w:rsid w:val="0077652B"/>
    <w:rsid w:val="00795639"/>
    <w:rsid w:val="007C2072"/>
    <w:rsid w:val="007C2957"/>
    <w:rsid w:val="007D32D0"/>
    <w:rsid w:val="007E044F"/>
    <w:rsid w:val="007F2783"/>
    <w:rsid w:val="007F2C51"/>
    <w:rsid w:val="0080507A"/>
    <w:rsid w:val="00815329"/>
    <w:rsid w:val="00826783"/>
    <w:rsid w:val="00835FA3"/>
    <w:rsid w:val="008416DF"/>
    <w:rsid w:val="00850D12"/>
    <w:rsid w:val="00851BF1"/>
    <w:rsid w:val="00855EDF"/>
    <w:rsid w:val="00863AA0"/>
    <w:rsid w:val="00865251"/>
    <w:rsid w:val="00867856"/>
    <w:rsid w:val="008700A4"/>
    <w:rsid w:val="00870803"/>
    <w:rsid w:val="00874FF2"/>
    <w:rsid w:val="00881336"/>
    <w:rsid w:val="008949CF"/>
    <w:rsid w:val="008A11BC"/>
    <w:rsid w:val="008A79AE"/>
    <w:rsid w:val="008B2422"/>
    <w:rsid w:val="008B571D"/>
    <w:rsid w:val="008C150F"/>
    <w:rsid w:val="008C58DA"/>
    <w:rsid w:val="008D01C8"/>
    <w:rsid w:val="008D50D2"/>
    <w:rsid w:val="008E0DDE"/>
    <w:rsid w:val="008E3FA7"/>
    <w:rsid w:val="008E5274"/>
    <w:rsid w:val="008F7873"/>
    <w:rsid w:val="00904F6C"/>
    <w:rsid w:val="0091798D"/>
    <w:rsid w:val="00922E36"/>
    <w:rsid w:val="00925D6C"/>
    <w:rsid w:val="00932993"/>
    <w:rsid w:val="00964463"/>
    <w:rsid w:val="00972A40"/>
    <w:rsid w:val="00997BD0"/>
    <w:rsid w:val="009A4790"/>
    <w:rsid w:val="009A770E"/>
    <w:rsid w:val="009B077D"/>
    <w:rsid w:val="009B33CA"/>
    <w:rsid w:val="009D1E7A"/>
    <w:rsid w:val="009F29A3"/>
    <w:rsid w:val="00A31278"/>
    <w:rsid w:val="00A37436"/>
    <w:rsid w:val="00A40E70"/>
    <w:rsid w:val="00A41CC8"/>
    <w:rsid w:val="00A42344"/>
    <w:rsid w:val="00A433C6"/>
    <w:rsid w:val="00A66F60"/>
    <w:rsid w:val="00A82A95"/>
    <w:rsid w:val="00A84327"/>
    <w:rsid w:val="00A93C7D"/>
    <w:rsid w:val="00A93D20"/>
    <w:rsid w:val="00A95706"/>
    <w:rsid w:val="00AA3400"/>
    <w:rsid w:val="00AB1507"/>
    <w:rsid w:val="00AC65B3"/>
    <w:rsid w:val="00AC7872"/>
    <w:rsid w:val="00AE092D"/>
    <w:rsid w:val="00AE56E0"/>
    <w:rsid w:val="00AE6540"/>
    <w:rsid w:val="00AF0BA9"/>
    <w:rsid w:val="00AF30AF"/>
    <w:rsid w:val="00AF4D36"/>
    <w:rsid w:val="00AF51F3"/>
    <w:rsid w:val="00B2480A"/>
    <w:rsid w:val="00B25430"/>
    <w:rsid w:val="00B65570"/>
    <w:rsid w:val="00B66591"/>
    <w:rsid w:val="00B755CA"/>
    <w:rsid w:val="00B87CE6"/>
    <w:rsid w:val="00B9791E"/>
    <w:rsid w:val="00BA4171"/>
    <w:rsid w:val="00BA6B89"/>
    <w:rsid w:val="00BC6E26"/>
    <w:rsid w:val="00C0045F"/>
    <w:rsid w:val="00C15103"/>
    <w:rsid w:val="00C32C72"/>
    <w:rsid w:val="00C468FF"/>
    <w:rsid w:val="00C7368A"/>
    <w:rsid w:val="00C7585D"/>
    <w:rsid w:val="00C763DA"/>
    <w:rsid w:val="00C810E1"/>
    <w:rsid w:val="00CB6A1E"/>
    <w:rsid w:val="00CD32D8"/>
    <w:rsid w:val="00CE2C9F"/>
    <w:rsid w:val="00CF7E72"/>
    <w:rsid w:val="00D27CD3"/>
    <w:rsid w:val="00D407A2"/>
    <w:rsid w:val="00D554FB"/>
    <w:rsid w:val="00D55611"/>
    <w:rsid w:val="00D63DD4"/>
    <w:rsid w:val="00D73CE6"/>
    <w:rsid w:val="00D82400"/>
    <w:rsid w:val="00DA1449"/>
    <w:rsid w:val="00DA78D1"/>
    <w:rsid w:val="00DB414E"/>
    <w:rsid w:val="00DC324C"/>
    <w:rsid w:val="00DC6509"/>
    <w:rsid w:val="00DC6A60"/>
    <w:rsid w:val="00DD3A5A"/>
    <w:rsid w:val="00DD3CE4"/>
    <w:rsid w:val="00DD6373"/>
    <w:rsid w:val="00DE5D7E"/>
    <w:rsid w:val="00E00DDE"/>
    <w:rsid w:val="00E02734"/>
    <w:rsid w:val="00E11D58"/>
    <w:rsid w:val="00E25D3A"/>
    <w:rsid w:val="00E46B7C"/>
    <w:rsid w:val="00E56D9B"/>
    <w:rsid w:val="00E57B01"/>
    <w:rsid w:val="00E678E9"/>
    <w:rsid w:val="00E72192"/>
    <w:rsid w:val="00E80200"/>
    <w:rsid w:val="00E855FD"/>
    <w:rsid w:val="00E937E4"/>
    <w:rsid w:val="00E93A9F"/>
    <w:rsid w:val="00E971B3"/>
    <w:rsid w:val="00EB3CCB"/>
    <w:rsid w:val="00EC33B2"/>
    <w:rsid w:val="00ED015A"/>
    <w:rsid w:val="00F00C7B"/>
    <w:rsid w:val="00F260D4"/>
    <w:rsid w:val="00F30CA7"/>
    <w:rsid w:val="00F5473B"/>
    <w:rsid w:val="00F87E2E"/>
    <w:rsid w:val="00F930E6"/>
    <w:rsid w:val="00FB0BE1"/>
    <w:rsid w:val="00FC5795"/>
    <w:rsid w:val="00FD028F"/>
    <w:rsid w:val="00FF073F"/>
    <w:rsid w:val="00FF325E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1C976"/>
  <w15:chartTrackingRefBased/>
  <w15:docId w15:val="{D115D442-F417-4338-AC60-7E450F3A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Yang</dc:creator>
  <cp:keywords/>
  <dc:description/>
  <cp:lastModifiedBy>Selimovic, Seila (NIH/NIBIB) [E]</cp:lastModifiedBy>
  <cp:revision>2</cp:revision>
  <dcterms:created xsi:type="dcterms:W3CDTF">2017-02-14T16:24:00Z</dcterms:created>
  <dcterms:modified xsi:type="dcterms:W3CDTF">2017-02-14T16:24:00Z</dcterms:modified>
</cp:coreProperties>
</file>