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CD" w:rsidRDefault="00DF4866">
      <w:pPr>
        <w:rPr>
          <w:rFonts w:ascii="Arial" w:hAnsi="Arial" w:cs="Arial"/>
          <w:b/>
          <w:sz w:val="24"/>
          <w:szCs w:val="24"/>
        </w:rPr>
      </w:pPr>
      <w:r w:rsidRPr="00DF4866">
        <w:rPr>
          <w:rFonts w:ascii="Arial" w:hAnsi="Arial" w:cs="Arial"/>
          <w:b/>
          <w:sz w:val="24"/>
          <w:szCs w:val="24"/>
        </w:rPr>
        <w:t xml:space="preserve">Clinical study and multiscale modeling to predict </w:t>
      </w:r>
      <w:r w:rsidR="009A5821">
        <w:rPr>
          <w:rFonts w:ascii="Arial" w:hAnsi="Arial" w:cs="Arial"/>
          <w:b/>
          <w:sz w:val="24"/>
          <w:szCs w:val="24"/>
        </w:rPr>
        <w:t>the esthetic outcome of Breast Conservative Therapy.</w:t>
      </w:r>
    </w:p>
    <w:p w:rsidR="0033380C" w:rsidRDefault="00DF4866" w:rsidP="0033380C">
      <w:pPr>
        <w:pStyle w:val="address"/>
        <w:spacing w:line="240" w:lineRule="auto"/>
        <w:jc w:val="left"/>
        <w:rPr>
          <w:rFonts w:ascii="Arial" w:hAnsi="Arial" w:cs="Arial"/>
          <w:bCs/>
          <w:i/>
          <w:iCs/>
          <w:sz w:val="22"/>
          <w:szCs w:val="22"/>
        </w:rPr>
      </w:pPr>
      <w:r w:rsidRPr="0033380C">
        <w:rPr>
          <w:rFonts w:ascii="Arial" w:hAnsi="Arial" w:cs="Arial"/>
          <w:i/>
          <w:sz w:val="22"/>
          <w:szCs w:val="22"/>
          <w:vertAlign w:val="superscript"/>
        </w:rPr>
        <w:t>1</w:t>
      </w:r>
      <w:r w:rsidRPr="0033380C">
        <w:rPr>
          <w:rFonts w:ascii="Arial" w:hAnsi="Arial" w:cs="Arial"/>
          <w:bCs/>
          <w:i/>
          <w:iCs/>
          <w:sz w:val="22"/>
          <w:szCs w:val="22"/>
        </w:rPr>
        <w:t xml:space="preserve">Remi Salmon, </w:t>
      </w:r>
      <w:r w:rsidRPr="0033380C">
        <w:rPr>
          <w:rFonts w:ascii="Arial" w:hAnsi="Arial" w:cs="Arial"/>
          <w:i/>
          <w:sz w:val="22"/>
          <w:szCs w:val="22"/>
          <w:vertAlign w:val="superscript"/>
        </w:rPr>
        <w:t>1</w:t>
      </w:r>
      <w:r w:rsidRPr="0033380C">
        <w:rPr>
          <w:rFonts w:ascii="Arial" w:hAnsi="Arial" w:cs="Arial"/>
          <w:bCs/>
          <w:i/>
          <w:iCs/>
          <w:sz w:val="22"/>
          <w:szCs w:val="22"/>
        </w:rPr>
        <w:t xml:space="preserve">Thanh Chau Nguyen, </w:t>
      </w:r>
      <w:r w:rsidRPr="0033380C">
        <w:rPr>
          <w:rFonts w:ascii="Arial" w:hAnsi="Arial" w:cs="Arial"/>
          <w:i/>
          <w:sz w:val="22"/>
          <w:szCs w:val="22"/>
          <w:vertAlign w:val="superscript"/>
        </w:rPr>
        <w:t>1</w:t>
      </w:r>
      <w:r w:rsidRPr="0033380C">
        <w:rPr>
          <w:rFonts w:ascii="Arial" w:hAnsi="Arial" w:cs="Arial"/>
          <w:bCs/>
          <w:i/>
          <w:iCs/>
          <w:sz w:val="22"/>
          <w:szCs w:val="22"/>
        </w:rPr>
        <w:t xml:space="preserve">Anne-Cecile Lesage, </w:t>
      </w:r>
      <w:r w:rsidRPr="0033380C">
        <w:rPr>
          <w:rFonts w:ascii="Arial" w:hAnsi="Arial" w:cs="Arial"/>
          <w:i/>
          <w:sz w:val="22"/>
          <w:szCs w:val="22"/>
          <w:vertAlign w:val="superscript"/>
        </w:rPr>
        <w:t>1</w:t>
      </w:r>
      <w:r w:rsidRPr="0033380C">
        <w:rPr>
          <w:rFonts w:ascii="Arial" w:hAnsi="Arial" w:cs="Arial"/>
          <w:bCs/>
          <w:i/>
          <w:iCs/>
          <w:sz w:val="22"/>
          <w:szCs w:val="22"/>
        </w:rPr>
        <w:t>Marc Garbey</w:t>
      </w:r>
      <w:r w:rsidR="0033380C" w:rsidRPr="0033380C">
        <w:rPr>
          <w:rFonts w:ascii="Arial" w:hAnsi="Arial" w:cs="Arial"/>
          <w:bCs/>
          <w:i/>
          <w:iCs/>
          <w:sz w:val="22"/>
          <w:szCs w:val="22"/>
        </w:rPr>
        <w:t xml:space="preserve">, </w:t>
      </w:r>
      <w:r w:rsidR="0033380C" w:rsidRPr="0033380C">
        <w:rPr>
          <w:rFonts w:ascii="Arial" w:hAnsi="Arial" w:cs="Arial"/>
          <w:bCs/>
          <w:i/>
          <w:iCs/>
          <w:sz w:val="22"/>
          <w:szCs w:val="22"/>
          <w:vertAlign w:val="superscript"/>
        </w:rPr>
        <w:t>2</w:t>
      </w:r>
      <w:r w:rsidR="0033380C" w:rsidRPr="0033380C">
        <w:rPr>
          <w:rFonts w:ascii="Arial" w:hAnsi="Arial" w:cs="Arial"/>
          <w:i/>
          <w:sz w:val="22"/>
          <w:szCs w:val="22"/>
        </w:rPr>
        <w:t>Barbara L. Bass</w:t>
      </w:r>
      <w:bookmarkStart w:id="0" w:name="_GoBack"/>
      <w:bookmarkEnd w:id="0"/>
      <w:r w:rsidRPr="0033380C">
        <w:rPr>
          <w:rFonts w:ascii="Arial" w:hAnsi="Arial" w:cs="Arial"/>
          <w:bCs/>
          <w:i/>
          <w:iCs/>
          <w:sz w:val="22"/>
          <w:szCs w:val="22"/>
        </w:rPr>
        <w:br/>
      </w:r>
      <w:r w:rsidRPr="0033380C">
        <w:rPr>
          <w:rFonts w:ascii="Arial" w:hAnsi="Arial" w:cs="Arial"/>
          <w:i/>
          <w:sz w:val="22"/>
          <w:szCs w:val="22"/>
          <w:vertAlign w:val="superscript"/>
        </w:rPr>
        <w:t>1</w:t>
      </w:r>
      <w:r w:rsidRPr="0033380C">
        <w:rPr>
          <w:rFonts w:ascii="Arial" w:hAnsi="Arial" w:cs="Arial"/>
          <w:bCs/>
          <w:i/>
          <w:iCs/>
          <w:sz w:val="22"/>
          <w:szCs w:val="22"/>
        </w:rPr>
        <w:t xml:space="preserve">Center for Computational Surgery, Houston Methodist Research Institute, Houston TX </w:t>
      </w:r>
      <w:r w:rsidR="0033380C">
        <w:rPr>
          <w:rFonts w:ascii="Arial" w:hAnsi="Arial" w:cs="Arial"/>
          <w:bCs/>
          <w:i/>
          <w:iCs/>
          <w:sz w:val="22"/>
          <w:szCs w:val="22"/>
        </w:rPr>
        <w:t>USA</w:t>
      </w:r>
    </w:p>
    <w:p w:rsidR="0033380C" w:rsidRDefault="0033380C" w:rsidP="0033380C">
      <w:pPr>
        <w:pStyle w:val="address"/>
        <w:spacing w:line="240" w:lineRule="auto"/>
        <w:jc w:val="left"/>
        <w:rPr>
          <w:rFonts w:ascii="Arial" w:hAnsi="Arial" w:cs="Arial"/>
          <w:i/>
          <w:sz w:val="22"/>
          <w:szCs w:val="22"/>
        </w:rPr>
      </w:pPr>
      <w:r>
        <w:rPr>
          <w:rFonts w:ascii="Arial" w:hAnsi="Arial" w:cs="Arial"/>
          <w:bCs/>
          <w:i/>
          <w:iCs/>
          <w:sz w:val="22"/>
          <w:szCs w:val="22"/>
          <w:vertAlign w:val="superscript"/>
        </w:rPr>
        <w:t>2</w:t>
      </w:r>
      <w:r w:rsidRPr="0033380C">
        <w:rPr>
          <w:rFonts w:ascii="Arial" w:hAnsi="Arial" w:cs="Arial"/>
          <w:i/>
          <w:sz w:val="22"/>
          <w:szCs w:val="22"/>
        </w:rPr>
        <w:t>Department of Surgery, Houston Methodist, Houston, TX, USA</w:t>
      </w:r>
    </w:p>
    <w:p w:rsidR="00DF4866" w:rsidRPr="0033380C" w:rsidRDefault="00DF4866" w:rsidP="0033380C">
      <w:pPr>
        <w:pStyle w:val="address"/>
        <w:spacing w:line="240" w:lineRule="auto"/>
        <w:jc w:val="left"/>
        <w:rPr>
          <w:rFonts w:ascii="Arial" w:hAnsi="Arial" w:cs="Arial"/>
          <w:bCs/>
          <w:i/>
          <w:iCs/>
          <w:sz w:val="22"/>
          <w:szCs w:val="22"/>
        </w:rPr>
      </w:pPr>
      <w:r w:rsidRPr="0033380C">
        <w:rPr>
          <w:rFonts w:ascii="Arial" w:hAnsi="Arial" w:cs="Arial"/>
          <w:bCs/>
          <w:i/>
          <w:iCs/>
          <w:sz w:val="22"/>
          <w:szCs w:val="22"/>
        </w:rPr>
        <w:t>NSF I/UCRC CyBHOR</w:t>
      </w:r>
    </w:p>
    <w:p w:rsidR="00111E44" w:rsidRDefault="00111E44" w:rsidP="00DF4866">
      <w:pPr>
        <w:rPr>
          <w:rFonts w:ascii="Arial" w:hAnsi="Arial" w:cs="Arial"/>
          <w:bCs/>
          <w:i/>
          <w:iCs/>
        </w:rPr>
      </w:pPr>
    </w:p>
    <w:p w:rsidR="00111E44" w:rsidRDefault="00111E44" w:rsidP="00DF4866">
      <w:pPr>
        <w:rPr>
          <w:rFonts w:ascii="Arial" w:hAnsi="Arial" w:cs="Arial"/>
        </w:rPr>
      </w:pPr>
      <w:r w:rsidRPr="00111E44">
        <w:rPr>
          <w:rFonts w:ascii="Arial" w:hAnsi="Arial" w:cs="Arial"/>
        </w:rPr>
        <w:t>Surgery for early stage breast carcinoma is either total mastectomy (complete breast removal) or surgical lumpectomy (only tumor removal) coupled with radiotherapy, commonly known as Breast Conserving Therapy (BCT). The goals of BCT are to achieve local control of the cancer as well as to preserve a breast that satisfies the woman's cosmetic, emotional and physical needs.</w:t>
      </w:r>
      <w:r>
        <w:rPr>
          <w:rFonts w:ascii="Arial" w:hAnsi="Arial" w:cs="Arial"/>
        </w:rPr>
        <w:t xml:space="preserve"> However </w:t>
      </w:r>
      <w:r w:rsidR="009A5821" w:rsidRPr="009A5821">
        <w:rPr>
          <w:rFonts w:ascii="Arial" w:hAnsi="Arial" w:cs="Arial"/>
        </w:rPr>
        <w:t>the cosmetic outcome of BCT remains however less than optimal in many of the cases</w:t>
      </w:r>
      <w:r w:rsidR="009A5821">
        <w:rPr>
          <w:rFonts w:ascii="Arial" w:hAnsi="Arial" w:cs="Arial"/>
        </w:rPr>
        <w:t>.</w:t>
      </w:r>
      <w:r w:rsidR="00F9318F">
        <w:rPr>
          <w:rFonts w:ascii="Arial" w:hAnsi="Arial" w:cs="Arial"/>
        </w:rPr>
        <w:t xml:space="preserve"> </w:t>
      </w:r>
    </w:p>
    <w:p w:rsidR="00B000AB" w:rsidRPr="00B000AB" w:rsidRDefault="00F9318F" w:rsidP="00B000AB">
      <w:pPr>
        <w:rPr>
          <w:rFonts w:ascii="Arial" w:hAnsi="Arial" w:cs="Arial"/>
        </w:rPr>
      </w:pPr>
      <w:r>
        <w:rPr>
          <w:rFonts w:ascii="Arial" w:hAnsi="Arial" w:cs="Arial"/>
        </w:rPr>
        <w:t>In th</w:t>
      </w:r>
      <w:r w:rsidR="00F3359D">
        <w:rPr>
          <w:rFonts w:ascii="Arial" w:hAnsi="Arial" w:cs="Arial"/>
        </w:rPr>
        <w:t xml:space="preserve">is poster, we describe </w:t>
      </w:r>
      <w:r w:rsidR="00F3359D" w:rsidRPr="00F3359D">
        <w:rPr>
          <w:rFonts w:ascii="Arial" w:hAnsi="Arial" w:cs="Arial"/>
        </w:rPr>
        <w:t xml:space="preserve">a multiscale modeling to predict the esthetic outcome of Breast Conservative Therapy. </w:t>
      </w:r>
      <w:r w:rsidR="00B000AB" w:rsidRPr="00B000AB">
        <w:rPr>
          <w:rFonts w:ascii="Arial" w:hAnsi="Arial" w:cs="Arial"/>
        </w:rPr>
        <w:t>Our model encompass multiple scales in space from cells to tissue, and time, from minutes for the tissue mechanics to months for healing. We use a modular method coupling mathematical models and corresponding software for patient specific data to test our hypothesis and refine the model.</w:t>
      </w:r>
      <w:r w:rsidR="008B0CC1">
        <w:rPr>
          <w:rFonts w:ascii="Arial" w:hAnsi="Arial" w:cs="Arial"/>
        </w:rPr>
        <w:t xml:space="preserve"> We designed a clinical study to collect data after and before surgery necessary to calibrate the modelisation of the different biomechanics phenomena in complex interplay: 3D breast shape evolution, inflammation due to surgery and radiotherapy and wound healing.</w:t>
      </w:r>
      <w:r w:rsidR="00F53635">
        <w:rPr>
          <w:rFonts w:ascii="Arial" w:hAnsi="Arial" w:cs="Arial"/>
        </w:rPr>
        <w:t xml:space="preserve"> We show validation results in 2D and 3D for BCT patients.</w:t>
      </w:r>
    </w:p>
    <w:p w:rsidR="00F3359D" w:rsidRPr="00F3359D" w:rsidRDefault="00F3359D" w:rsidP="0059546D">
      <w:pPr>
        <w:rPr>
          <w:rFonts w:ascii="Arial" w:hAnsi="Arial" w:cs="Arial"/>
        </w:rPr>
      </w:pPr>
    </w:p>
    <w:p w:rsidR="00F3359D" w:rsidRPr="00F3359D" w:rsidRDefault="00F3359D" w:rsidP="00DF4866">
      <w:pPr>
        <w:rPr>
          <w:rFonts w:ascii="Arial" w:hAnsi="Arial" w:cs="Arial"/>
        </w:rPr>
      </w:pPr>
    </w:p>
    <w:p w:rsidR="00DF4866" w:rsidRPr="00DF4866" w:rsidRDefault="00DF4866">
      <w:pPr>
        <w:rPr>
          <w:rFonts w:ascii="Arial" w:hAnsi="Arial" w:cs="Arial"/>
          <w:b/>
          <w:sz w:val="24"/>
          <w:szCs w:val="24"/>
        </w:rPr>
      </w:pPr>
    </w:p>
    <w:sectPr w:rsidR="00DF4866" w:rsidRPr="00DF4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66"/>
    <w:rsid w:val="00111E44"/>
    <w:rsid w:val="002555B5"/>
    <w:rsid w:val="0033380C"/>
    <w:rsid w:val="0059546D"/>
    <w:rsid w:val="008A180E"/>
    <w:rsid w:val="008B0CC1"/>
    <w:rsid w:val="00981047"/>
    <w:rsid w:val="009A5821"/>
    <w:rsid w:val="00B000AB"/>
    <w:rsid w:val="00DF4866"/>
    <w:rsid w:val="00F3359D"/>
    <w:rsid w:val="00F53635"/>
    <w:rsid w:val="00F67CA3"/>
    <w:rsid w:val="00F9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A6684-9B5A-4E55-A925-BE090D9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0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3380C"/>
    <w:rPr>
      <w:color w:val="808080"/>
    </w:rPr>
  </w:style>
  <w:style w:type="paragraph" w:customStyle="1" w:styleId="address">
    <w:name w:val="address"/>
    <w:basedOn w:val="Normal"/>
    <w:rsid w:val="0033380C"/>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81190">
      <w:bodyDiv w:val="1"/>
      <w:marLeft w:val="0"/>
      <w:marRight w:val="0"/>
      <w:marTop w:val="0"/>
      <w:marBottom w:val="0"/>
      <w:divBdr>
        <w:top w:val="none" w:sz="0" w:space="0" w:color="auto"/>
        <w:left w:val="none" w:sz="0" w:space="0" w:color="auto"/>
        <w:bottom w:val="none" w:sz="0" w:space="0" w:color="auto"/>
        <w:right w:val="none" w:sz="0" w:space="0" w:color="auto"/>
      </w:divBdr>
    </w:div>
    <w:div w:id="1866751609">
      <w:bodyDiv w:val="1"/>
      <w:marLeft w:val="0"/>
      <w:marRight w:val="0"/>
      <w:marTop w:val="0"/>
      <w:marBottom w:val="0"/>
      <w:divBdr>
        <w:top w:val="none" w:sz="0" w:space="0" w:color="auto"/>
        <w:left w:val="none" w:sz="0" w:space="0" w:color="auto"/>
        <w:bottom w:val="none" w:sz="0" w:space="0" w:color="auto"/>
        <w:right w:val="none" w:sz="0" w:space="0" w:color="auto"/>
      </w:divBdr>
    </w:div>
    <w:div w:id="21199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Anne-cecile</dc:creator>
  <cp:keywords/>
  <dc:description/>
  <cp:lastModifiedBy>Selimovic, Seila (NIH/NIBIB) [E]</cp:lastModifiedBy>
  <cp:revision>2</cp:revision>
  <dcterms:created xsi:type="dcterms:W3CDTF">2017-02-16T16:38:00Z</dcterms:created>
  <dcterms:modified xsi:type="dcterms:W3CDTF">2017-02-16T16:38:00Z</dcterms:modified>
</cp:coreProperties>
</file>