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F7" w:rsidRPr="002D4E9B" w:rsidRDefault="00B156E2" w:rsidP="00B156E2">
      <w:pPr>
        <w:pStyle w:val="NoSpacing"/>
        <w:jc w:val="center"/>
        <w:rPr>
          <w:rFonts w:ascii="Arial" w:hAnsi="Arial" w:cs="Arial"/>
          <w:b/>
          <w:sz w:val="24"/>
          <w:szCs w:val="24"/>
          <w:u w:val="single"/>
        </w:rPr>
      </w:pPr>
      <w:r w:rsidRPr="002D4E9B">
        <w:rPr>
          <w:rFonts w:ascii="Arial" w:hAnsi="Arial" w:cs="Arial"/>
          <w:b/>
          <w:sz w:val="24"/>
          <w:szCs w:val="24"/>
        </w:rPr>
        <w:t>Multiscale Analysis of Trauma</w:t>
      </w:r>
      <w:bookmarkStart w:id="0" w:name="_GoBack"/>
      <w:bookmarkEnd w:id="0"/>
    </w:p>
    <w:p w:rsidR="00647997" w:rsidRPr="002D4E9B" w:rsidRDefault="00647997" w:rsidP="00647997">
      <w:pPr>
        <w:pStyle w:val="NoSpacing"/>
        <w:rPr>
          <w:rFonts w:ascii="Arial" w:hAnsi="Arial" w:cs="Arial"/>
          <w:sz w:val="24"/>
          <w:szCs w:val="24"/>
        </w:rPr>
      </w:pPr>
    </w:p>
    <w:p w:rsidR="00B156E2" w:rsidRPr="002D4E9B" w:rsidRDefault="00B156E2" w:rsidP="002D4E9B">
      <w:pPr>
        <w:pStyle w:val="NoSpacing"/>
        <w:jc w:val="center"/>
        <w:rPr>
          <w:rFonts w:ascii="Arial" w:hAnsi="Arial" w:cs="Arial"/>
          <w:sz w:val="24"/>
          <w:szCs w:val="24"/>
        </w:rPr>
      </w:pPr>
      <w:proofErr w:type="spellStart"/>
      <w:r w:rsidRPr="002D4E9B">
        <w:rPr>
          <w:rFonts w:ascii="Arial" w:hAnsi="Arial" w:cs="Arial"/>
          <w:b/>
          <w:sz w:val="24"/>
          <w:szCs w:val="24"/>
        </w:rPr>
        <w:t>Talid</w:t>
      </w:r>
      <w:proofErr w:type="spellEnd"/>
      <w:r w:rsidRPr="002D4E9B">
        <w:rPr>
          <w:rFonts w:ascii="Arial" w:hAnsi="Arial" w:cs="Arial"/>
          <w:b/>
          <w:sz w:val="24"/>
          <w:szCs w:val="24"/>
        </w:rPr>
        <w:t xml:space="preserve"> Sinno</w:t>
      </w:r>
      <w:r w:rsidRPr="002D4E9B">
        <w:rPr>
          <w:rFonts w:ascii="Arial" w:hAnsi="Arial" w:cs="Arial"/>
          <w:b/>
          <w:sz w:val="24"/>
          <w:szCs w:val="24"/>
          <w:vertAlign w:val="superscript"/>
        </w:rPr>
        <w:t>1</w:t>
      </w:r>
      <w:r w:rsidRPr="002D4E9B">
        <w:rPr>
          <w:rFonts w:ascii="Arial" w:hAnsi="Arial" w:cs="Arial"/>
          <w:b/>
          <w:sz w:val="24"/>
          <w:szCs w:val="24"/>
        </w:rPr>
        <w:t>, Evan Tsiklidis</w:t>
      </w:r>
      <w:r w:rsidRPr="002D4E9B">
        <w:rPr>
          <w:rFonts w:ascii="Arial" w:hAnsi="Arial" w:cs="Arial"/>
          <w:b/>
          <w:sz w:val="24"/>
          <w:szCs w:val="24"/>
          <w:vertAlign w:val="superscript"/>
        </w:rPr>
        <w:t>1</w:t>
      </w:r>
      <w:r w:rsidRPr="002D4E9B">
        <w:rPr>
          <w:rFonts w:ascii="Arial" w:hAnsi="Arial" w:cs="Arial"/>
          <w:b/>
          <w:sz w:val="24"/>
          <w:szCs w:val="24"/>
        </w:rPr>
        <w:t xml:space="preserve">, </w:t>
      </w:r>
      <w:proofErr w:type="spellStart"/>
      <w:r w:rsidRPr="002D4E9B">
        <w:rPr>
          <w:rFonts w:ascii="Arial" w:hAnsi="Arial" w:cs="Arial"/>
          <w:b/>
          <w:sz w:val="24"/>
          <w:szCs w:val="24"/>
        </w:rPr>
        <w:t>Jifu</w:t>
      </w:r>
      <w:proofErr w:type="spellEnd"/>
      <w:r w:rsidRPr="002D4E9B">
        <w:rPr>
          <w:rFonts w:ascii="Arial" w:hAnsi="Arial" w:cs="Arial"/>
          <w:b/>
          <w:sz w:val="24"/>
          <w:szCs w:val="24"/>
        </w:rPr>
        <w:t xml:space="preserve"> Tan</w:t>
      </w:r>
      <w:r w:rsidRPr="002D4E9B">
        <w:rPr>
          <w:rFonts w:ascii="Arial" w:hAnsi="Arial" w:cs="Arial"/>
          <w:b/>
          <w:sz w:val="24"/>
          <w:szCs w:val="24"/>
          <w:vertAlign w:val="superscript"/>
        </w:rPr>
        <w:t>1</w:t>
      </w:r>
      <w:r w:rsidRPr="002D4E9B">
        <w:rPr>
          <w:rFonts w:ascii="Arial" w:hAnsi="Arial" w:cs="Arial"/>
          <w:b/>
          <w:sz w:val="24"/>
          <w:szCs w:val="24"/>
        </w:rPr>
        <w:t xml:space="preserve">, </w:t>
      </w:r>
      <w:proofErr w:type="spellStart"/>
      <w:r w:rsidRPr="002D4E9B">
        <w:rPr>
          <w:rFonts w:ascii="Arial" w:hAnsi="Arial" w:cs="Arial"/>
          <w:b/>
          <w:sz w:val="24"/>
          <w:szCs w:val="24"/>
        </w:rPr>
        <w:t>Ioannis</w:t>
      </w:r>
      <w:proofErr w:type="spellEnd"/>
      <w:r w:rsidRPr="002D4E9B">
        <w:rPr>
          <w:rFonts w:ascii="Arial" w:hAnsi="Arial" w:cs="Arial"/>
          <w:b/>
          <w:sz w:val="24"/>
          <w:szCs w:val="24"/>
        </w:rPr>
        <w:t xml:space="preserve"> Kevrekidis</w:t>
      </w:r>
      <w:r w:rsidRPr="002D4E9B">
        <w:rPr>
          <w:rFonts w:ascii="Arial" w:hAnsi="Arial" w:cs="Arial"/>
          <w:b/>
          <w:sz w:val="24"/>
          <w:szCs w:val="24"/>
          <w:vertAlign w:val="superscript"/>
        </w:rPr>
        <w:t>2</w:t>
      </w:r>
      <w:r w:rsidRPr="002D4E9B">
        <w:rPr>
          <w:rFonts w:ascii="Arial" w:hAnsi="Arial" w:cs="Arial"/>
          <w:b/>
          <w:sz w:val="24"/>
          <w:szCs w:val="24"/>
        </w:rPr>
        <w:t>, Lawrence Brass</w:t>
      </w:r>
      <w:r w:rsidRPr="002D4E9B">
        <w:rPr>
          <w:rFonts w:ascii="Arial" w:hAnsi="Arial" w:cs="Arial"/>
          <w:b/>
          <w:sz w:val="24"/>
          <w:szCs w:val="24"/>
          <w:vertAlign w:val="superscript"/>
        </w:rPr>
        <w:t>3</w:t>
      </w:r>
      <w:r w:rsidRPr="002D4E9B">
        <w:rPr>
          <w:rFonts w:ascii="Arial" w:hAnsi="Arial" w:cs="Arial"/>
          <w:b/>
          <w:sz w:val="24"/>
          <w:szCs w:val="24"/>
        </w:rPr>
        <w:t>, Carrie Sims</w:t>
      </w:r>
      <w:r w:rsidRPr="002D4E9B">
        <w:rPr>
          <w:rFonts w:ascii="Arial" w:hAnsi="Arial" w:cs="Arial"/>
          <w:b/>
          <w:sz w:val="24"/>
          <w:szCs w:val="24"/>
          <w:vertAlign w:val="superscript"/>
        </w:rPr>
        <w:t>4</w:t>
      </w:r>
      <w:r w:rsidRPr="002D4E9B">
        <w:rPr>
          <w:rFonts w:ascii="Arial" w:hAnsi="Arial" w:cs="Arial"/>
          <w:b/>
          <w:sz w:val="24"/>
          <w:szCs w:val="24"/>
        </w:rPr>
        <w:t xml:space="preserve">, </w:t>
      </w:r>
      <w:r w:rsidR="001F15F6" w:rsidRPr="002D4E9B">
        <w:rPr>
          <w:rFonts w:ascii="Arial" w:hAnsi="Arial" w:cs="Arial"/>
          <w:b/>
          <w:sz w:val="24"/>
          <w:szCs w:val="24"/>
        </w:rPr>
        <w:t xml:space="preserve">and </w:t>
      </w:r>
      <w:r w:rsidRPr="002D4E9B">
        <w:rPr>
          <w:rFonts w:ascii="Arial" w:hAnsi="Arial" w:cs="Arial"/>
          <w:b/>
          <w:sz w:val="24"/>
          <w:szCs w:val="24"/>
        </w:rPr>
        <w:t>Scott Diamond</w:t>
      </w:r>
      <w:r w:rsidRPr="002D4E9B">
        <w:rPr>
          <w:rFonts w:ascii="Arial" w:hAnsi="Arial" w:cs="Arial"/>
          <w:sz w:val="24"/>
          <w:szCs w:val="24"/>
        </w:rPr>
        <w:t>.</w:t>
      </w:r>
      <w:r w:rsidRPr="002D4E9B">
        <w:rPr>
          <w:rFonts w:ascii="Arial" w:hAnsi="Arial" w:cs="Arial"/>
          <w:b/>
          <w:sz w:val="24"/>
          <w:szCs w:val="24"/>
          <w:vertAlign w:val="superscript"/>
        </w:rPr>
        <w:t>1</w:t>
      </w:r>
    </w:p>
    <w:p w:rsidR="002D4E9B" w:rsidRDefault="002D4E9B" w:rsidP="00B156E2">
      <w:pPr>
        <w:pStyle w:val="NoSpacing"/>
        <w:rPr>
          <w:rFonts w:ascii="Arial" w:hAnsi="Arial" w:cs="Arial"/>
          <w:b/>
          <w:sz w:val="24"/>
          <w:szCs w:val="24"/>
          <w:vertAlign w:val="superscript"/>
        </w:rPr>
      </w:pPr>
    </w:p>
    <w:p w:rsidR="00647997" w:rsidRPr="002D4E9B" w:rsidRDefault="00B156E2" w:rsidP="00B156E2">
      <w:pPr>
        <w:pStyle w:val="NoSpacing"/>
        <w:rPr>
          <w:rFonts w:ascii="Arial" w:hAnsi="Arial" w:cs="Arial"/>
          <w:sz w:val="24"/>
          <w:szCs w:val="24"/>
        </w:rPr>
      </w:pPr>
      <w:r w:rsidRPr="002D4E9B">
        <w:rPr>
          <w:rFonts w:ascii="Arial" w:hAnsi="Arial" w:cs="Arial"/>
          <w:b/>
          <w:sz w:val="24"/>
          <w:szCs w:val="24"/>
          <w:vertAlign w:val="superscript"/>
        </w:rPr>
        <w:t>1</w:t>
      </w:r>
      <w:r w:rsidR="00647997" w:rsidRPr="002D4E9B">
        <w:rPr>
          <w:rFonts w:ascii="Arial" w:hAnsi="Arial" w:cs="Arial"/>
          <w:sz w:val="24"/>
          <w:szCs w:val="24"/>
        </w:rPr>
        <w:t>Chemical and Biomolecular Engineering,</w:t>
      </w:r>
      <w:r w:rsidRPr="002D4E9B">
        <w:rPr>
          <w:rFonts w:ascii="Arial" w:hAnsi="Arial" w:cs="Arial"/>
          <w:sz w:val="24"/>
          <w:szCs w:val="24"/>
        </w:rPr>
        <w:t xml:space="preserve"> Univ. Penn.; </w:t>
      </w:r>
      <w:r w:rsidRPr="002D4E9B">
        <w:rPr>
          <w:rFonts w:ascii="Arial" w:hAnsi="Arial" w:cs="Arial"/>
          <w:b/>
          <w:sz w:val="24"/>
          <w:szCs w:val="24"/>
          <w:vertAlign w:val="superscript"/>
        </w:rPr>
        <w:t>2</w:t>
      </w:r>
      <w:r w:rsidRPr="002D4E9B">
        <w:rPr>
          <w:rFonts w:ascii="Arial" w:hAnsi="Arial" w:cs="Arial"/>
          <w:sz w:val="24"/>
          <w:szCs w:val="24"/>
        </w:rPr>
        <w:t xml:space="preserve">Chemical Engineering, Princeton Univ. </w:t>
      </w:r>
      <w:r w:rsidRPr="002D4E9B">
        <w:rPr>
          <w:rFonts w:ascii="Arial" w:hAnsi="Arial" w:cs="Arial"/>
          <w:b/>
          <w:sz w:val="24"/>
          <w:szCs w:val="24"/>
          <w:vertAlign w:val="superscript"/>
        </w:rPr>
        <w:t>3</w:t>
      </w:r>
      <w:r w:rsidRPr="002D4E9B">
        <w:rPr>
          <w:rFonts w:ascii="Arial" w:hAnsi="Arial" w:cs="Arial"/>
          <w:sz w:val="24"/>
          <w:szCs w:val="24"/>
        </w:rPr>
        <w:t xml:space="preserve">Hematology and </w:t>
      </w:r>
      <w:r w:rsidRPr="002D4E9B">
        <w:rPr>
          <w:rFonts w:ascii="Arial" w:hAnsi="Arial" w:cs="Arial"/>
          <w:b/>
          <w:sz w:val="24"/>
          <w:szCs w:val="24"/>
          <w:vertAlign w:val="superscript"/>
        </w:rPr>
        <w:t>4</w:t>
      </w:r>
      <w:r w:rsidRPr="002D4E9B">
        <w:rPr>
          <w:rFonts w:ascii="Arial" w:hAnsi="Arial" w:cs="Arial"/>
          <w:sz w:val="24"/>
          <w:szCs w:val="24"/>
        </w:rPr>
        <w:t>Trauma Surgery, Univ. Penn. (</w:t>
      </w:r>
      <w:r w:rsidRPr="002D4E9B">
        <w:rPr>
          <w:rFonts w:ascii="Arial" w:hAnsi="Arial" w:cs="Arial"/>
          <w:sz w:val="24"/>
          <w:szCs w:val="24"/>
          <w:u w:val="single"/>
        </w:rPr>
        <w:t>NIH U01-HL131053</w:t>
      </w:r>
      <w:r w:rsidRPr="002D4E9B">
        <w:rPr>
          <w:rFonts w:ascii="Arial" w:hAnsi="Arial" w:cs="Arial"/>
          <w:sz w:val="24"/>
          <w:szCs w:val="24"/>
        </w:rPr>
        <w:t>)</w:t>
      </w:r>
    </w:p>
    <w:p w:rsidR="00846250" w:rsidRPr="002D4E9B" w:rsidRDefault="00846250" w:rsidP="00B156E2">
      <w:pPr>
        <w:pStyle w:val="NoSpacing"/>
        <w:rPr>
          <w:rFonts w:ascii="Arial" w:hAnsi="Arial" w:cs="Arial"/>
          <w:sz w:val="24"/>
          <w:szCs w:val="24"/>
        </w:rPr>
      </w:pPr>
    </w:p>
    <w:p w:rsidR="00B62BD4" w:rsidRPr="002D4E9B" w:rsidRDefault="00846250" w:rsidP="00B62BD4">
      <w:pPr>
        <w:pStyle w:val="NoSpacing"/>
        <w:jc w:val="both"/>
        <w:rPr>
          <w:rFonts w:ascii="Arial" w:hAnsi="Arial" w:cs="Arial"/>
          <w:sz w:val="24"/>
          <w:szCs w:val="24"/>
        </w:rPr>
      </w:pPr>
      <w:r w:rsidRPr="002D4E9B">
        <w:rPr>
          <w:rFonts w:ascii="Arial" w:hAnsi="Arial" w:cs="Arial"/>
          <w:sz w:val="24"/>
          <w:szCs w:val="24"/>
        </w:rPr>
        <w:t>Trauma presents complex and rapidly evolving scenarios for clinical decision making.  As a patient bleeds, the individual’s life may be at extreme risk if their systemic blood function changes in a manner that is unable to stop further bleeding. The overall research goal is to achieve multiscale simulation of the trauma patient by accounting for changes in the systemic circulation and the traumatized blood and tissue so as to better stratify patient bleeding (or clotting) risks, prioritize improved biomarkers of risk, and potentially identify new opportunities for safer treatments.  The multiscale model integrates: (1) Global hemodynamics</w:t>
      </w:r>
      <w:r w:rsidR="00B156E2" w:rsidRPr="002D4E9B">
        <w:rPr>
          <w:rFonts w:ascii="Arial" w:hAnsi="Arial" w:cs="Arial"/>
          <w:sz w:val="24"/>
          <w:szCs w:val="24"/>
        </w:rPr>
        <w:t xml:space="preserve">, </w:t>
      </w:r>
      <w:r w:rsidRPr="002D4E9B">
        <w:rPr>
          <w:rFonts w:ascii="Arial" w:hAnsi="Arial" w:cs="Arial"/>
          <w:sz w:val="24"/>
          <w:szCs w:val="24"/>
        </w:rPr>
        <w:t>(2) Local tissue trauma</w:t>
      </w:r>
      <w:r w:rsidR="00B156E2" w:rsidRPr="002D4E9B">
        <w:rPr>
          <w:rFonts w:ascii="Arial" w:hAnsi="Arial" w:cs="Arial"/>
          <w:sz w:val="24"/>
          <w:szCs w:val="24"/>
        </w:rPr>
        <w:t xml:space="preserve">, </w:t>
      </w:r>
      <w:r w:rsidRPr="002D4E9B">
        <w:rPr>
          <w:rFonts w:ascii="Arial" w:hAnsi="Arial" w:cs="Arial"/>
          <w:sz w:val="24"/>
          <w:szCs w:val="24"/>
        </w:rPr>
        <w:t xml:space="preserve">(3) </w:t>
      </w:r>
      <w:r w:rsidR="00E71BA2" w:rsidRPr="002D4E9B">
        <w:rPr>
          <w:rFonts w:ascii="Arial" w:hAnsi="Arial" w:cs="Arial"/>
          <w:sz w:val="24"/>
          <w:szCs w:val="24"/>
        </w:rPr>
        <w:t>Single vessel bleeding</w:t>
      </w:r>
      <w:r w:rsidR="00B156E2" w:rsidRPr="002D4E9B">
        <w:rPr>
          <w:rFonts w:ascii="Arial" w:hAnsi="Arial" w:cs="Arial"/>
          <w:sz w:val="24"/>
          <w:szCs w:val="24"/>
        </w:rPr>
        <w:t>.</w:t>
      </w:r>
      <w:r w:rsidR="00E71BA2" w:rsidRPr="002D4E9B">
        <w:rPr>
          <w:rFonts w:ascii="Arial" w:hAnsi="Arial" w:cs="Arial"/>
          <w:sz w:val="24"/>
          <w:szCs w:val="24"/>
        </w:rPr>
        <w:t xml:space="preserve"> </w:t>
      </w:r>
      <w:r w:rsidR="00B62BD4" w:rsidRPr="002D4E9B">
        <w:rPr>
          <w:rFonts w:ascii="Arial" w:hAnsi="Arial" w:cs="Arial"/>
          <w:sz w:val="24"/>
          <w:szCs w:val="24"/>
        </w:rPr>
        <w:t xml:space="preserve">Through controlled studies of healthy human blood, trauma patient blood, controlled flows in microfluidic devices, and validated animal models, we will quantify biological and hemodynamic mechanisms whereby trauma patients succeed or fail to maintain hemostasis. We will embed the single vessel model into a traumatized tissue model which is then embedded into the whole patient multiscale simulation by linking and simulating </w:t>
      </w:r>
      <w:r w:rsidR="00B62BD4" w:rsidRPr="002D4E9B">
        <w:rPr>
          <w:rFonts w:ascii="Arial" w:hAnsi="Arial" w:cs="Arial"/>
          <w:i/>
          <w:sz w:val="24"/>
          <w:szCs w:val="24"/>
        </w:rPr>
        <w:t>four</w:t>
      </w:r>
      <w:r w:rsidR="00B62BD4" w:rsidRPr="002D4E9B">
        <w:rPr>
          <w:rFonts w:ascii="Arial" w:hAnsi="Arial" w:cs="Arial"/>
          <w:sz w:val="24"/>
          <w:szCs w:val="24"/>
        </w:rPr>
        <w:t xml:space="preserve"> interacting levels: (</w:t>
      </w:r>
      <w:proofErr w:type="spellStart"/>
      <w:r w:rsidR="00B62BD4" w:rsidRPr="002D4E9B">
        <w:rPr>
          <w:rFonts w:ascii="Arial" w:hAnsi="Arial" w:cs="Arial"/>
          <w:sz w:val="24"/>
          <w:szCs w:val="24"/>
        </w:rPr>
        <w:t>i</w:t>
      </w:r>
      <w:proofErr w:type="spellEnd"/>
      <w:r w:rsidR="00B62BD4" w:rsidRPr="002D4E9B">
        <w:rPr>
          <w:rFonts w:ascii="Arial" w:hAnsi="Arial" w:cs="Arial"/>
          <w:sz w:val="24"/>
          <w:szCs w:val="24"/>
        </w:rPr>
        <w:t xml:space="preserve">) systemic circulation with concomitant blood loss, time-stamped transfusion events, changing cardiac function and hormonal status; (ii) traumatized tissue bleeding and clotting based upon a network ensemble of individual unit vessels; (iii) non-traumatized at-risk tissue responses to exposure to systemic circulation blood; and (iv) blood diagnostics (TEG, BP, HR, etc.) that drive clinician-mediated transfusion events. These high dimensional studies drive multiscale models of patients to identify trauma induced coagulopathy (TIC) risks.   </w:t>
      </w:r>
    </w:p>
    <w:p w:rsidR="00205203" w:rsidRPr="003A3429" w:rsidRDefault="009A5E79" w:rsidP="00B62BD4">
      <w:pPr>
        <w:pStyle w:val="NoSpacing"/>
        <w:jc w:val="both"/>
        <w:rPr>
          <w:rFonts w:ascii="Arial" w:hAnsi="Arial" w:cs="Arial"/>
        </w:rPr>
      </w:pPr>
      <w:r>
        <w:rPr>
          <w:rFonts w:ascii="Arial" w:hAnsi="Arial" w:cs="Arial"/>
          <w:b/>
          <w:noProof/>
          <w:u w:val="single"/>
        </w:rPr>
        <mc:AlternateContent>
          <mc:Choice Requires="wps">
            <w:drawing>
              <wp:anchor distT="0" distB="0" distL="114300" distR="114300" simplePos="0" relativeHeight="251659264" behindDoc="0" locked="0" layoutInCell="1" allowOverlap="1" wp14:anchorId="602D22EB" wp14:editId="3EA18C07">
                <wp:simplePos x="0" y="0"/>
                <wp:positionH relativeFrom="column">
                  <wp:posOffset>4559300</wp:posOffset>
                </wp:positionH>
                <wp:positionV relativeFrom="paragraph">
                  <wp:posOffset>1662430</wp:posOffset>
                </wp:positionV>
                <wp:extent cx="546100" cy="254000"/>
                <wp:effectExtent l="0" t="0" r="6350" b="0"/>
                <wp:wrapNone/>
                <wp:docPr id="2" name="Rectangle 2"/>
                <wp:cNvGraphicFramePr/>
                <a:graphic xmlns:a="http://schemas.openxmlformats.org/drawingml/2006/main">
                  <a:graphicData uri="http://schemas.microsoft.com/office/word/2010/wordprocessingShape">
                    <wps:wsp>
                      <wps:cNvSpPr/>
                      <wps:spPr>
                        <a:xfrm>
                          <a:off x="0" y="0"/>
                          <a:ext cx="546100" cy="25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59pt;margin-top:130.9pt;width:43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" fillcolor="white [3212]" stroked="f" strokeweight="2pt"/>
            </w:pict>
          </mc:Fallback>
        </mc:AlternateContent>
      </w:r>
    </w:p>
    <w:sectPr w:rsidR="00205203" w:rsidRPr="003A3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EDA"/>
    <w:multiLevelType w:val="hybridMultilevel"/>
    <w:tmpl w:val="FCE48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45F0B"/>
    <w:multiLevelType w:val="hybridMultilevel"/>
    <w:tmpl w:val="92F2B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97"/>
    <w:rsid w:val="000B5289"/>
    <w:rsid w:val="001763EA"/>
    <w:rsid w:val="001F15F6"/>
    <w:rsid w:val="00205203"/>
    <w:rsid w:val="0026469E"/>
    <w:rsid w:val="00271B82"/>
    <w:rsid w:val="002B6C98"/>
    <w:rsid w:val="002C7EFC"/>
    <w:rsid w:val="002D4E9B"/>
    <w:rsid w:val="002F0651"/>
    <w:rsid w:val="003134EB"/>
    <w:rsid w:val="00340A13"/>
    <w:rsid w:val="003A3429"/>
    <w:rsid w:val="003A5762"/>
    <w:rsid w:val="00462EFF"/>
    <w:rsid w:val="00480577"/>
    <w:rsid w:val="0048297B"/>
    <w:rsid w:val="004C3024"/>
    <w:rsid w:val="004D0CC3"/>
    <w:rsid w:val="00510FEE"/>
    <w:rsid w:val="00537C0A"/>
    <w:rsid w:val="00556A3B"/>
    <w:rsid w:val="006200E2"/>
    <w:rsid w:val="00647997"/>
    <w:rsid w:val="00694EEF"/>
    <w:rsid w:val="0076415D"/>
    <w:rsid w:val="007D74F8"/>
    <w:rsid w:val="00846250"/>
    <w:rsid w:val="0085144F"/>
    <w:rsid w:val="00882D25"/>
    <w:rsid w:val="008A0855"/>
    <w:rsid w:val="008D1693"/>
    <w:rsid w:val="00927E24"/>
    <w:rsid w:val="00944EA0"/>
    <w:rsid w:val="009A5E79"/>
    <w:rsid w:val="00A10659"/>
    <w:rsid w:val="00A81FF7"/>
    <w:rsid w:val="00AC1AE0"/>
    <w:rsid w:val="00B156E2"/>
    <w:rsid w:val="00B62BD4"/>
    <w:rsid w:val="00B80A64"/>
    <w:rsid w:val="00BE3E40"/>
    <w:rsid w:val="00C56024"/>
    <w:rsid w:val="00C615E9"/>
    <w:rsid w:val="00D60A17"/>
    <w:rsid w:val="00DD0E0B"/>
    <w:rsid w:val="00E53066"/>
    <w:rsid w:val="00E65923"/>
    <w:rsid w:val="00E71BA2"/>
    <w:rsid w:val="00EC496C"/>
    <w:rsid w:val="00F540D4"/>
    <w:rsid w:val="00F7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97"/>
    <w:pPr>
      <w:spacing w:after="0" w:line="240" w:lineRule="auto"/>
    </w:pPr>
  </w:style>
  <w:style w:type="paragraph" w:styleId="ListParagraph">
    <w:name w:val="List Paragraph"/>
    <w:basedOn w:val="Normal"/>
    <w:uiPriority w:val="34"/>
    <w:qFormat/>
    <w:rsid w:val="00647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97"/>
    <w:pPr>
      <w:spacing w:after="0" w:line="240" w:lineRule="auto"/>
    </w:pPr>
  </w:style>
  <w:style w:type="paragraph" w:styleId="ListParagraph">
    <w:name w:val="List Paragraph"/>
    <w:basedOn w:val="Normal"/>
    <w:uiPriority w:val="34"/>
    <w:qFormat/>
    <w:rsid w:val="00647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708E-2417-494A-900E-D2FCAF79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DIAMOND</dc:creator>
  <cp:lastModifiedBy>SCOTT DIAMOND</cp:lastModifiedBy>
  <cp:revision>2</cp:revision>
  <cp:lastPrinted>2017-02-20T18:34:00Z</cp:lastPrinted>
  <dcterms:created xsi:type="dcterms:W3CDTF">2017-02-20T18:36:00Z</dcterms:created>
  <dcterms:modified xsi:type="dcterms:W3CDTF">2017-02-20T18:36:00Z</dcterms:modified>
</cp:coreProperties>
</file>