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C3" w:rsidRDefault="004D73C3" w:rsidP="004D73C3">
      <w:pPr>
        <w:spacing w:before="100" w:beforeAutospacing="1" w:after="100" w:afterAutospacing="1"/>
        <w:jc w:val="center"/>
        <w:rPr>
          <w:rFonts w:ascii="Calibri" w:hAnsi="Calibri"/>
          <w:color w:val="000000"/>
        </w:rPr>
      </w:pPr>
      <w:r>
        <w:rPr>
          <w:b/>
          <w:bCs/>
          <w:color w:val="000000"/>
          <w:szCs w:val="22"/>
          <w:lang w:val="en-AU"/>
        </w:rPr>
        <w:t>Emulating Body Tissue Architectures for </w:t>
      </w:r>
    </w:p>
    <w:p w:rsidR="004D73C3" w:rsidRDefault="004D73C3" w:rsidP="004D73C3">
      <w:pPr>
        <w:spacing w:before="100" w:beforeAutospacing="1" w:after="100" w:afterAutospacing="1"/>
        <w:jc w:val="center"/>
        <w:rPr>
          <w:rFonts w:ascii="Calibri" w:hAnsi="Calibri"/>
          <w:color w:val="000000"/>
        </w:rPr>
      </w:pPr>
      <w:r>
        <w:rPr>
          <w:b/>
          <w:bCs/>
          <w:color w:val="000000"/>
          <w:szCs w:val="22"/>
          <w:lang w:val="en-AU"/>
        </w:rPr>
        <w:t>Computer-controlled Smart Material Design and Manufacture </w:t>
      </w:r>
    </w:p>
    <w:p w:rsidR="004D73C3" w:rsidRDefault="004D73C3" w:rsidP="004D73C3">
      <w:pPr>
        <w:spacing w:before="100" w:beforeAutospacing="1" w:after="100" w:afterAutospacing="1"/>
        <w:jc w:val="center"/>
        <w:rPr>
          <w:rFonts w:ascii="Calibri" w:hAnsi="Calibri"/>
          <w:color w:val="000000"/>
        </w:rPr>
      </w:pPr>
      <w:r>
        <w:rPr>
          <w:color w:val="000000"/>
          <w:lang w:val="en-AU"/>
        </w:rPr>
        <w:t>Melissa L. Knothe Tate</w:t>
      </w:r>
    </w:p>
    <w:p w:rsidR="004D73C3" w:rsidRDefault="004D73C3" w:rsidP="004D73C3">
      <w:pPr>
        <w:spacing w:before="100" w:beforeAutospacing="1" w:after="100" w:afterAutospacing="1"/>
        <w:rPr>
          <w:rFonts w:ascii="Calibri" w:hAnsi="Calibri"/>
          <w:color w:val="000000"/>
        </w:rPr>
      </w:pPr>
      <w:r>
        <w:rPr>
          <w:b/>
          <w:bCs/>
          <w:color w:val="000000"/>
          <w:sz w:val="10"/>
          <w:szCs w:val="10"/>
          <w:lang w:val="en-AU"/>
        </w:rPr>
        <w:t> </w:t>
      </w:r>
    </w:p>
    <w:p w:rsidR="004D73C3" w:rsidRDefault="004D73C3" w:rsidP="004D73C3">
      <w:pPr>
        <w:spacing w:before="100" w:beforeAutospacing="1" w:after="100" w:afterAutospacing="1"/>
        <w:jc w:val="both"/>
        <w:rPr>
          <w:rFonts w:ascii="Calibri" w:hAnsi="Calibri"/>
          <w:color w:val="000000"/>
        </w:rPr>
      </w:pPr>
      <w:r>
        <w:rPr>
          <w:color w:val="000000"/>
          <w:lang w:val="en-AU"/>
        </w:rPr>
        <w:t xml:space="preserve">Natural tissues such as the periosteum, the </w:t>
      </w:r>
      <w:proofErr w:type="spellStart"/>
      <w:r>
        <w:rPr>
          <w:color w:val="000000"/>
          <w:lang w:val="en-AU"/>
        </w:rPr>
        <w:t>hyperelastic</w:t>
      </w:r>
      <w:proofErr w:type="spellEnd"/>
      <w:r>
        <w:rPr>
          <w:color w:val="000000"/>
          <w:lang w:val="en-AU"/>
        </w:rPr>
        <w:t xml:space="preserve"> sheath covering all </w:t>
      </w:r>
      <w:proofErr w:type="spellStart"/>
      <w:r>
        <w:rPr>
          <w:color w:val="000000"/>
          <w:lang w:val="en-AU"/>
        </w:rPr>
        <w:t>nonarticular</w:t>
      </w:r>
      <w:proofErr w:type="spellEnd"/>
      <w:r>
        <w:rPr>
          <w:color w:val="000000"/>
          <w:lang w:val="en-AU"/>
        </w:rPr>
        <w:t xml:space="preserve"> surfaces of bone, exhibit smart properties</w:t>
      </w:r>
      <w:r>
        <w:rPr>
          <w:color w:val="000000"/>
          <w:vertAlign w:val="superscript"/>
          <w:lang w:val="en-AU"/>
        </w:rPr>
        <w:t>1-3</w:t>
      </w:r>
      <w:r>
        <w:rPr>
          <w:color w:val="000000"/>
          <w:lang w:val="en-AU"/>
        </w:rPr>
        <w:t xml:space="preserve">; </w:t>
      </w:r>
      <w:r>
        <w:rPr>
          <w:i/>
          <w:iCs/>
          <w:color w:val="000000"/>
          <w:lang w:val="en-AU"/>
        </w:rPr>
        <w:t xml:space="preserve">i.e. </w:t>
      </w:r>
      <w:r>
        <w:rPr>
          <w:color w:val="000000"/>
          <w:lang w:val="en-AU"/>
        </w:rPr>
        <w:t xml:space="preserve">they make bone stronger under high impact loads but resilient under lower impact loads with high cycle numbers. The awe-inspiring natural feat of using a "soft sheath" to confer extra strength to "hard bones" under high impact loads is pure genius, albeit not trivial to emulate or replicate on the lab bench. Here, for the first time to our knowledge, we precisely map the intrinsic weave of elastin and elastin in the periosteal sheath of the sheep femur. We render and scale up these natural patterns to create patterns using weaving algorithms, and thus enabling creation of the world's first physical textile swatches emulating the body's own. The resulting smart materials lend themselves for a variety of implantable medical devices. Coupled multiscale imaging and </w:t>
      </w:r>
      <w:proofErr w:type="spellStart"/>
      <w:r>
        <w:rPr>
          <w:color w:val="000000"/>
          <w:lang w:val="en-AU"/>
        </w:rPr>
        <w:t>modeling</w:t>
      </w:r>
      <w:proofErr w:type="spellEnd"/>
      <w:r>
        <w:rPr>
          <w:color w:val="000000"/>
          <w:lang w:val="en-AU"/>
        </w:rPr>
        <w:t xml:space="preserve"> are key to the success of this design and manufacturing paradigm.</w:t>
      </w:r>
    </w:p>
    <w:p w:rsidR="004D73C3" w:rsidRDefault="004D73C3" w:rsidP="004D73C3">
      <w:pPr>
        <w:spacing w:before="100" w:beforeAutospacing="1" w:after="100" w:afterAutospacing="1"/>
        <w:jc w:val="both"/>
        <w:rPr>
          <w:rFonts w:ascii="Calibri" w:hAnsi="Calibri"/>
          <w:color w:val="000000"/>
        </w:rPr>
      </w:pPr>
    </w:p>
    <w:p w:rsidR="004D73C3" w:rsidRDefault="004D73C3" w:rsidP="004D73C3">
      <w:pPr>
        <w:pStyle w:val="NormalWeb"/>
        <w:spacing w:line="276" w:lineRule="auto"/>
        <w:ind w:left="720" w:hanging="360"/>
        <w:rPr>
          <w:rFonts w:ascii="Calibri" w:hAnsi="Calibri"/>
          <w:color w:val="000000"/>
          <w:sz w:val="22"/>
          <w:szCs w:val="22"/>
          <w:lang w:val="en-AU"/>
        </w:rPr>
      </w:pPr>
      <w:r>
        <w:rPr>
          <w:rFonts w:eastAsia="Times New Roman"/>
          <w:color w:val="000000"/>
          <w:sz w:val="22"/>
          <w:szCs w:val="22"/>
          <w:lang w:val="en-AU"/>
        </w:rPr>
        <w:t>1.</w:t>
      </w:r>
      <w:r>
        <w:rPr>
          <w:rFonts w:eastAsia="Times New Roman"/>
          <w:color w:val="000000"/>
          <w:sz w:val="14"/>
          <w:szCs w:val="14"/>
          <w:lang w:val="en-AU"/>
        </w:rPr>
        <w:t xml:space="preserve">     </w:t>
      </w:r>
      <w:r>
        <w:rPr>
          <w:color w:val="000000"/>
          <w:sz w:val="22"/>
          <w:szCs w:val="22"/>
          <w:lang w:val="en-AU"/>
        </w:rPr>
        <w:t xml:space="preserve">Ng J. </w:t>
      </w:r>
      <w:r>
        <w:rPr>
          <w:i/>
          <w:iCs/>
          <w:color w:val="000000"/>
          <w:sz w:val="22"/>
          <w:szCs w:val="22"/>
          <w:lang w:val="en-AU"/>
        </w:rPr>
        <w:t>et al.</w:t>
      </w:r>
      <w:r>
        <w:rPr>
          <w:color w:val="000000"/>
          <w:sz w:val="22"/>
          <w:szCs w:val="22"/>
          <w:lang w:val="en-AU"/>
        </w:rPr>
        <w:t xml:space="preserve">., Nature </w:t>
      </w:r>
      <w:r>
        <w:rPr>
          <w:i/>
          <w:iCs/>
          <w:color w:val="000000"/>
          <w:sz w:val="22"/>
          <w:szCs w:val="22"/>
          <w:lang w:val="en-AU"/>
        </w:rPr>
        <w:t>Scientific Reports</w:t>
      </w:r>
      <w:r>
        <w:rPr>
          <w:color w:val="000000"/>
          <w:sz w:val="22"/>
          <w:szCs w:val="22"/>
          <w:lang w:val="en-AU"/>
        </w:rPr>
        <w:t xml:space="preserve">, 2017, 7, 40396. </w:t>
      </w:r>
    </w:p>
    <w:p w:rsidR="004D73C3" w:rsidRDefault="004D73C3" w:rsidP="004D73C3">
      <w:pPr>
        <w:pStyle w:val="NormalWeb"/>
        <w:spacing w:line="276" w:lineRule="auto"/>
        <w:ind w:left="720" w:hanging="360"/>
        <w:rPr>
          <w:rFonts w:ascii="Calibri" w:hAnsi="Calibri"/>
          <w:color w:val="000000"/>
          <w:sz w:val="22"/>
          <w:szCs w:val="22"/>
          <w:lang w:val="en-AU"/>
        </w:rPr>
      </w:pPr>
      <w:r>
        <w:rPr>
          <w:rFonts w:eastAsia="Times New Roman"/>
          <w:color w:val="000000"/>
          <w:sz w:val="22"/>
          <w:szCs w:val="22"/>
          <w:lang w:val="en-AU"/>
        </w:rPr>
        <w:t>2.</w:t>
      </w:r>
      <w:r>
        <w:rPr>
          <w:rFonts w:eastAsia="Times New Roman"/>
          <w:color w:val="000000"/>
          <w:sz w:val="14"/>
          <w:szCs w:val="14"/>
          <w:lang w:val="en-AU"/>
        </w:rPr>
        <w:t xml:space="preserve">     </w:t>
      </w:r>
      <w:r>
        <w:rPr>
          <w:color w:val="000000"/>
          <w:sz w:val="22"/>
          <w:szCs w:val="22"/>
          <w:lang w:val="en-AU"/>
        </w:rPr>
        <w:t xml:space="preserve">McBride S.H. </w:t>
      </w:r>
      <w:r>
        <w:rPr>
          <w:i/>
          <w:iCs/>
          <w:color w:val="000000"/>
          <w:sz w:val="22"/>
          <w:szCs w:val="22"/>
          <w:lang w:val="en-AU"/>
        </w:rPr>
        <w:t>et al.</w:t>
      </w:r>
      <w:r>
        <w:rPr>
          <w:color w:val="000000"/>
          <w:sz w:val="22"/>
          <w:szCs w:val="22"/>
          <w:lang w:val="en-AU"/>
        </w:rPr>
        <w:t xml:space="preserve"> </w:t>
      </w:r>
      <w:r>
        <w:rPr>
          <w:i/>
          <w:iCs/>
          <w:color w:val="000000"/>
          <w:sz w:val="22"/>
          <w:szCs w:val="22"/>
          <w:lang w:val="en-AU"/>
        </w:rPr>
        <w:t>Journal of Biomechanics</w:t>
      </w:r>
      <w:r>
        <w:rPr>
          <w:color w:val="000000"/>
          <w:sz w:val="22"/>
          <w:szCs w:val="22"/>
          <w:lang w:val="en-AU"/>
        </w:rPr>
        <w:t xml:space="preserve">, 2011, </w:t>
      </w:r>
      <w:r>
        <w:rPr>
          <w:color w:val="000000"/>
          <w:sz w:val="20"/>
          <w:szCs w:val="21"/>
          <w:lang w:val="en-AU"/>
        </w:rPr>
        <w:t>44, 1954-9.</w:t>
      </w:r>
    </w:p>
    <w:p w:rsidR="004D73C3" w:rsidRDefault="004D73C3" w:rsidP="004D73C3">
      <w:pPr>
        <w:pStyle w:val="NormalWeb"/>
        <w:spacing w:after="200" w:line="276" w:lineRule="auto"/>
        <w:ind w:left="720" w:hanging="360"/>
        <w:rPr>
          <w:rFonts w:ascii="Calibri" w:hAnsi="Calibri"/>
          <w:color w:val="000000"/>
          <w:sz w:val="22"/>
          <w:szCs w:val="22"/>
          <w:lang w:val="en-AU"/>
        </w:rPr>
      </w:pPr>
      <w:r>
        <w:rPr>
          <w:rFonts w:eastAsia="Times New Roman"/>
          <w:color w:val="000000"/>
          <w:sz w:val="22"/>
          <w:szCs w:val="22"/>
          <w:lang w:val="en-AU"/>
        </w:rPr>
        <w:t>3.</w:t>
      </w:r>
      <w:r>
        <w:rPr>
          <w:rFonts w:eastAsia="Times New Roman"/>
          <w:color w:val="000000"/>
          <w:sz w:val="14"/>
          <w:szCs w:val="14"/>
          <w:lang w:val="en-AU"/>
        </w:rPr>
        <w:t xml:space="preserve">     </w:t>
      </w:r>
      <w:r>
        <w:rPr>
          <w:color w:val="000000"/>
          <w:sz w:val="22"/>
          <w:szCs w:val="22"/>
          <w:lang w:val="en-AU"/>
        </w:rPr>
        <w:t xml:space="preserve">McBride S.H. </w:t>
      </w:r>
      <w:r>
        <w:rPr>
          <w:i/>
          <w:iCs/>
          <w:color w:val="000000"/>
          <w:sz w:val="22"/>
          <w:szCs w:val="22"/>
          <w:lang w:val="en-AU"/>
        </w:rPr>
        <w:t>el al.</w:t>
      </w:r>
      <w:r>
        <w:rPr>
          <w:color w:val="000000"/>
          <w:sz w:val="22"/>
          <w:szCs w:val="22"/>
          <w:lang w:val="en-AU"/>
        </w:rPr>
        <w:t xml:space="preserve"> </w:t>
      </w:r>
      <w:r>
        <w:rPr>
          <w:i/>
          <w:iCs/>
          <w:color w:val="000000"/>
          <w:sz w:val="22"/>
          <w:szCs w:val="22"/>
          <w:lang w:val="en-AU"/>
        </w:rPr>
        <w:t>Annals of Biomedical Engineering</w:t>
      </w:r>
      <w:r>
        <w:rPr>
          <w:color w:val="000000"/>
          <w:sz w:val="22"/>
          <w:szCs w:val="22"/>
          <w:lang w:val="en-AU"/>
        </w:rPr>
        <w:t xml:space="preserve">, 2011, </w:t>
      </w:r>
      <w:r>
        <w:rPr>
          <w:color w:val="000000"/>
          <w:sz w:val="20"/>
          <w:szCs w:val="21"/>
          <w:lang w:val="en-AU"/>
        </w:rPr>
        <w:t>39, 1570-158.</w:t>
      </w:r>
      <w:r>
        <w:rPr>
          <w:color w:val="000000"/>
          <w:sz w:val="22"/>
          <w:szCs w:val="22"/>
          <w:lang w:val="en-AU"/>
        </w:rPr>
        <w:t xml:space="preserve"> </w:t>
      </w:r>
    </w:p>
    <w:p w:rsidR="004D73C3" w:rsidRDefault="004D73C3" w:rsidP="004D73C3">
      <w:pPr>
        <w:rPr>
          <w:rFonts w:ascii="Calibri" w:eastAsia="Times New Roman" w:hAnsi="Calibri"/>
          <w:color w:val="000000"/>
        </w:rPr>
      </w:pPr>
    </w:p>
    <w:p w:rsidR="004C773E" w:rsidRDefault="004C773E">
      <w:bookmarkStart w:id="0" w:name="_GoBack"/>
      <w:bookmarkEnd w:id="0"/>
    </w:p>
    <w:sectPr w:rsidR="004C7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C3"/>
    <w:rsid w:val="004C773E"/>
    <w:rsid w:val="004D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2F96E-05DA-46C4-9618-7E8DFE13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D73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Selimovic, Seila (NIH/NIBIB) [E]</dc:creator>
  <cp:keywords/>
  <dc:description/>
  <cp:lastModifiedBy>Selimovic, Seila (NIH/NIBIB) [E]</cp:lastModifiedBy>
  <cp:revision>1</cp:revision>
  <dcterms:created xsi:type="dcterms:W3CDTF">2017-02-16T13:47:00Z</dcterms:created>
  <dcterms:modified xsi:type="dcterms:W3CDTF">2017-02-16T13:47:00Z</dcterms:modified>
</cp:coreProperties>
</file>