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99AA7" w14:textId="5A9A6546" w:rsidR="00DF7DDD" w:rsidRPr="00D14752" w:rsidRDefault="009320AA" w:rsidP="00DF7DDD">
      <w:pPr>
        <w:spacing w:before="0"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D14752">
        <w:rPr>
          <w:rFonts w:cs="Arial"/>
          <w:b/>
          <w:sz w:val="24"/>
          <w:szCs w:val="24"/>
        </w:rPr>
        <w:t>Systems Pharmacology</w:t>
      </w:r>
      <w:r w:rsidR="00DF7DDD" w:rsidRPr="00D14752">
        <w:rPr>
          <w:rFonts w:cs="Arial"/>
          <w:b/>
          <w:sz w:val="24"/>
          <w:szCs w:val="24"/>
        </w:rPr>
        <w:t xml:space="preserve"> </w:t>
      </w:r>
      <w:r w:rsidR="00042C50" w:rsidRPr="00D14752">
        <w:rPr>
          <w:rFonts w:cs="Arial"/>
          <w:b/>
          <w:sz w:val="24"/>
          <w:szCs w:val="24"/>
        </w:rPr>
        <w:t xml:space="preserve">Multiscale Model </w:t>
      </w:r>
      <w:r w:rsidR="00DF7DDD" w:rsidRPr="00D14752">
        <w:rPr>
          <w:rFonts w:cs="Arial"/>
          <w:b/>
          <w:sz w:val="24"/>
          <w:szCs w:val="24"/>
        </w:rPr>
        <w:t>to Optim</w:t>
      </w:r>
      <w:r w:rsidR="007B73AB" w:rsidRPr="00D14752">
        <w:rPr>
          <w:rFonts w:cs="Arial"/>
          <w:b/>
          <w:sz w:val="24"/>
          <w:szCs w:val="24"/>
        </w:rPr>
        <w:t>ize</w:t>
      </w:r>
      <w:r w:rsidR="00DF7DDD" w:rsidRPr="00D14752">
        <w:rPr>
          <w:rFonts w:cs="Arial"/>
          <w:b/>
          <w:sz w:val="24"/>
          <w:szCs w:val="24"/>
        </w:rPr>
        <w:t xml:space="preserve"> Mono- and Combination-Therapy Regimens</w:t>
      </w:r>
      <w:r w:rsidR="00E72B28" w:rsidRPr="00D14752">
        <w:rPr>
          <w:rFonts w:cs="Arial"/>
          <w:b/>
          <w:sz w:val="24"/>
          <w:szCs w:val="24"/>
        </w:rPr>
        <w:t xml:space="preserve"> for </w:t>
      </w:r>
      <w:r w:rsidR="00DF7DDD" w:rsidRPr="00D14752">
        <w:rPr>
          <w:rFonts w:cs="Arial"/>
          <w:b/>
          <w:sz w:val="24"/>
          <w:szCs w:val="24"/>
        </w:rPr>
        <w:t xml:space="preserve">Immune </w:t>
      </w:r>
      <w:r w:rsidR="00AB6FFB" w:rsidRPr="00D14752">
        <w:rPr>
          <w:rFonts w:cs="Arial"/>
          <w:b/>
          <w:sz w:val="24"/>
          <w:szCs w:val="24"/>
        </w:rPr>
        <w:t xml:space="preserve">Checkpoint </w:t>
      </w:r>
      <w:r w:rsidR="00AB6FFB">
        <w:rPr>
          <w:rFonts w:cs="Arial"/>
          <w:b/>
          <w:sz w:val="24"/>
          <w:szCs w:val="24"/>
        </w:rPr>
        <w:t xml:space="preserve">Inhibitors </w:t>
      </w:r>
      <w:r w:rsidR="005476D2" w:rsidRPr="00D14752">
        <w:rPr>
          <w:rFonts w:cs="Arial"/>
          <w:b/>
          <w:sz w:val="24"/>
          <w:szCs w:val="24"/>
        </w:rPr>
        <w:t xml:space="preserve">and Identify </w:t>
      </w:r>
      <w:r w:rsidR="00AB6FFB">
        <w:rPr>
          <w:rFonts w:cs="Arial"/>
          <w:b/>
          <w:sz w:val="24"/>
          <w:szCs w:val="24"/>
        </w:rPr>
        <w:t xml:space="preserve">Potential </w:t>
      </w:r>
      <w:r w:rsidR="005476D2" w:rsidRPr="00D14752">
        <w:rPr>
          <w:rFonts w:cs="Arial"/>
          <w:b/>
          <w:sz w:val="24"/>
          <w:szCs w:val="24"/>
        </w:rPr>
        <w:t>Biomarkers</w:t>
      </w:r>
    </w:p>
    <w:p w14:paraId="3ADEBCDA" w14:textId="77777777" w:rsidR="00DF7DDD" w:rsidRPr="00D14752" w:rsidRDefault="00DF7DDD" w:rsidP="00DF7DDD">
      <w:pPr>
        <w:spacing w:before="0" w:after="0" w:line="240" w:lineRule="auto"/>
        <w:contextualSpacing/>
        <w:jc w:val="center"/>
        <w:rPr>
          <w:rFonts w:cs="Arial"/>
          <w:sz w:val="24"/>
          <w:szCs w:val="24"/>
        </w:rPr>
      </w:pPr>
    </w:p>
    <w:p w14:paraId="0DFFDC47" w14:textId="49DDE321" w:rsidR="00DF7DDD" w:rsidRPr="00D14752" w:rsidRDefault="00DF7DDD" w:rsidP="00DF7DDD">
      <w:pPr>
        <w:spacing w:before="0" w:after="0" w:line="240" w:lineRule="auto"/>
        <w:contextualSpacing/>
        <w:jc w:val="center"/>
        <w:rPr>
          <w:rFonts w:cs="Arial"/>
        </w:rPr>
      </w:pPr>
      <w:r w:rsidRPr="0000406D">
        <w:rPr>
          <w:rFonts w:cs="Arial"/>
        </w:rPr>
        <w:t>Oleg Milberg</w:t>
      </w:r>
      <w:r w:rsidR="000B3730" w:rsidRPr="0000406D">
        <w:rPr>
          <w:rFonts w:cs="Arial"/>
          <w:vertAlign w:val="superscript"/>
        </w:rPr>
        <w:t>1</w:t>
      </w:r>
      <w:r w:rsidRPr="0000406D">
        <w:rPr>
          <w:rFonts w:cs="Arial"/>
        </w:rPr>
        <w:t>, Chang Gong</w:t>
      </w:r>
      <w:r w:rsidR="000B3730" w:rsidRPr="0000406D">
        <w:rPr>
          <w:rFonts w:cs="Arial"/>
          <w:vertAlign w:val="superscript"/>
        </w:rPr>
        <w:t>1</w:t>
      </w:r>
      <w:r w:rsidRPr="0000406D">
        <w:rPr>
          <w:rFonts w:cs="Arial"/>
        </w:rPr>
        <w:t xml:space="preserve">, </w:t>
      </w:r>
      <w:r w:rsidR="004A0550" w:rsidRPr="00D14752">
        <w:rPr>
          <w:rFonts w:cs="Arial"/>
        </w:rPr>
        <w:t>Bing Wang</w:t>
      </w:r>
      <w:r w:rsidR="004A0550" w:rsidRPr="00D14752">
        <w:rPr>
          <w:rFonts w:cs="Arial"/>
          <w:vertAlign w:val="superscript"/>
        </w:rPr>
        <w:t>2</w:t>
      </w:r>
      <w:r w:rsidR="004A0550" w:rsidRPr="00D14752">
        <w:rPr>
          <w:rFonts w:cs="Arial"/>
        </w:rPr>
        <w:t>, Paolo Vicini</w:t>
      </w:r>
      <w:r w:rsidR="004A0550" w:rsidRPr="00D14752">
        <w:rPr>
          <w:rFonts w:cs="Arial"/>
          <w:vertAlign w:val="superscript"/>
        </w:rPr>
        <w:t>3</w:t>
      </w:r>
      <w:r w:rsidR="004A0550" w:rsidRPr="00D14752">
        <w:rPr>
          <w:rFonts w:cs="Arial"/>
        </w:rPr>
        <w:t>, Rajesh Narwal</w:t>
      </w:r>
      <w:r w:rsidR="004A0550" w:rsidRPr="00D14752">
        <w:rPr>
          <w:rFonts w:cs="Arial"/>
          <w:vertAlign w:val="superscript"/>
        </w:rPr>
        <w:t>4</w:t>
      </w:r>
      <w:r w:rsidR="004A0550" w:rsidRPr="00D14752">
        <w:rPr>
          <w:rFonts w:cs="Arial"/>
        </w:rPr>
        <w:t>, Lorin Roskos</w:t>
      </w:r>
      <w:r w:rsidR="004A0550" w:rsidRPr="00D14752">
        <w:rPr>
          <w:rFonts w:cs="Arial"/>
          <w:vertAlign w:val="superscript"/>
        </w:rPr>
        <w:t>4</w:t>
      </w:r>
      <w:r w:rsidR="004A0550" w:rsidRPr="00D14752">
        <w:rPr>
          <w:rFonts w:cs="Arial"/>
        </w:rPr>
        <w:t xml:space="preserve">, </w:t>
      </w:r>
      <w:r w:rsidRPr="0000406D">
        <w:rPr>
          <w:rFonts w:cs="Arial"/>
        </w:rPr>
        <w:t>and Aleksander S. Popel</w:t>
      </w:r>
      <w:r w:rsidR="000B3730" w:rsidRPr="00D14752">
        <w:rPr>
          <w:rFonts w:cs="Arial"/>
          <w:vertAlign w:val="superscript"/>
        </w:rPr>
        <w:t>1</w:t>
      </w:r>
    </w:p>
    <w:p w14:paraId="17299815" w14:textId="77777777" w:rsidR="004A0550" w:rsidRPr="00D14752" w:rsidRDefault="004A0550" w:rsidP="004A0550">
      <w:pPr>
        <w:pStyle w:val="NoSpacing"/>
        <w:jc w:val="center"/>
        <w:rPr>
          <w:rFonts w:ascii="Arial" w:hAnsi="Arial" w:cs="Arial"/>
        </w:rPr>
      </w:pPr>
      <w:r w:rsidRPr="00D14752">
        <w:rPr>
          <w:rFonts w:ascii="Arial" w:hAnsi="Arial" w:cs="Arial"/>
          <w:vertAlign w:val="superscript"/>
        </w:rPr>
        <w:t>1</w:t>
      </w:r>
      <w:r w:rsidRPr="00D14752">
        <w:rPr>
          <w:rFonts w:ascii="Arial" w:hAnsi="Arial" w:cs="Arial"/>
        </w:rPr>
        <w:t xml:space="preserve">Departments of Biomedical Engineering and Oncology, Johns Hopkins University School of Medicine, Baltimore, Maryland; </w:t>
      </w:r>
      <w:r w:rsidRPr="00D14752">
        <w:rPr>
          <w:rFonts w:ascii="Arial" w:hAnsi="Arial" w:cs="Arial"/>
          <w:vertAlign w:val="superscript"/>
        </w:rPr>
        <w:t>2</w:t>
      </w:r>
      <w:r w:rsidRPr="00D14752">
        <w:rPr>
          <w:rFonts w:ascii="Arial" w:hAnsi="Arial" w:cs="Arial"/>
        </w:rPr>
        <w:t xml:space="preserve">MedImmune, Mountain View, California; </w:t>
      </w:r>
      <w:r w:rsidRPr="00D14752">
        <w:rPr>
          <w:rFonts w:ascii="Arial" w:hAnsi="Arial" w:cs="Arial"/>
          <w:vertAlign w:val="superscript"/>
        </w:rPr>
        <w:t>3</w:t>
      </w:r>
      <w:r w:rsidRPr="00D14752">
        <w:rPr>
          <w:rFonts w:ascii="Arial" w:hAnsi="Arial" w:cs="Arial"/>
        </w:rPr>
        <w:t xml:space="preserve">MedImmune, Cambridge, United Kingdom; </w:t>
      </w:r>
      <w:r w:rsidRPr="00D14752">
        <w:rPr>
          <w:rFonts w:ascii="Arial" w:hAnsi="Arial" w:cs="Arial"/>
          <w:vertAlign w:val="superscript"/>
        </w:rPr>
        <w:t>4</w:t>
      </w:r>
      <w:r w:rsidRPr="00D14752">
        <w:rPr>
          <w:rFonts w:ascii="Arial" w:hAnsi="Arial" w:cs="Arial"/>
        </w:rPr>
        <w:t>MedImmune, Gaithersburg, Maryland</w:t>
      </w:r>
    </w:p>
    <w:p w14:paraId="1C9D5732" w14:textId="77777777" w:rsidR="00DF7DDD" w:rsidRPr="00D14752" w:rsidRDefault="00DF7DDD" w:rsidP="00DF7DDD">
      <w:pPr>
        <w:spacing w:before="0" w:after="0" w:line="240" w:lineRule="auto"/>
        <w:contextualSpacing/>
        <w:rPr>
          <w:rFonts w:cs="Arial"/>
          <w:sz w:val="24"/>
          <w:szCs w:val="24"/>
        </w:rPr>
      </w:pPr>
    </w:p>
    <w:p w14:paraId="606CC199" w14:textId="3975CAE2" w:rsidR="00AF4A26" w:rsidRPr="00D14752" w:rsidRDefault="00AB6FFB" w:rsidP="00C72A0A">
      <w:pPr>
        <w:spacing w:before="0"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0971EF" w:rsidRPr="00D14752">
        <w:rPr>
          <w:rFonts w:cs="Arial"/>
          <w:sz w:val="24"/>
          <w:szCs w:val="24"/>
        </w:rPr>
        <w:t xml:space="preserve">mmunotherapy </w:t>
      </w:r>
      <w:r>
        <w:rPr>
          <w:rFonts w:cs="Arial"/>
          <w:sz w:val="24"/>
          <w:szCs w:val="24"/>
        </w:rPr>
        <w:t>is revolutionizing</w:t>
      </w:r>
      <w:r w:rsidR="003F58FA">
        <w:rPr>
          <w:rFonts w:cs="Arial"/>
          <w:sz w:val="24"/>
          <w:szCs w:val="24"/>
        </w:rPr>
        <w:t xml:space="preserve"> the</w:t>
      </w:r>
      <w:r w:rsidR="000971EF" w:rsidRPr="00D1475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treatment of various cancers</w:t>
      </w:r>
      <w:r w:rsidR="000971EF" w:rsidRPr="00D14752">
        <w:rPr>
          <w:rFonts w:cs="Arial"/>
          <w:sz w:val="24"/>
          <w:szCs w:val="24"/>
        </w:rPr>
        <w:t xml:space="preserve">; however, there are many unanswered questions regarding </w:t>
      </w:r>
      <w:r>
        <w:rPr>
          <w:rFonts w:cs="Arial"/>
          <w:sz w:val="24"/>
          <w:szCs w:val="24"/>
        </w:rPr>
        <w:t>identification of</w:t>
      </w:r>
      <w:r w:rsidR="00AF4A26" w:rsidRPr="00D1475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patients </w:t>
      </w:r>
      <w:r w:rsidR="00AF4A26" w:rsidRPr="00D14752">
        <w:rPr>
          <w:rFonts w:cs="Arial"/>
          <w:sz w:val="24"/>
          <w:szCs w:val="24"/>
        </w:rPr>
        <w:t xml:space="preserve">best suited for </w:t>
      </w:r>
      <w:r>
        <w:rPr>
          <w:rFonts w:cs="Arial"/>
          <w:sz w:val="24"/>
          <w:szCs w:val="24"/>
        </w:rPr>
        <w:t>a particular treatment</w:t>
      </w:r>
      <w:r w:rsidR="00AF4A26" w:rsidRPr="00D14752">
        <w:rPr>
          <w:rFonts w:cs="Arial"/>
          <w:sz w:val="24"/>
          <w:szCs w:val="24"/>
        </w:rPr>
        <w:t xml:space="preserve"> and </w:t>
      </w:r>
      <w:r>
        <w:rPr>
          <w:rFonts w:cs="Arial"/>
          <w:sz w:val="24"/>
          <w:szCs w:val="24"/>
        </w:rPr>
        <w:t>the selection of an optimal regimen</w:t>
      </w:r>
      <w:r w:rsidR="003F58FA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FF6ECA">
        <w:rPr>
          <w:rFonts w:cs="Arial"/>
          <w:sz w:val="24"/>
          <w:szCs w:val="24"/>
        </w:rPr>
        <w:t>B</w:t>
      </w:r>
      <w:r w:rsidR="00C72A0A">
        <w:rPr>
          <w:rFonts w:cs="Arial"/>
          <w:sz w:val="24"/>
          <w:szCs w:val="24"/>
        </w:rPr>
        <w:t xml:space="preserve">iomarkers </w:t>
      </w:r>
      <w:r w:rsidR="00FF6ECA">
        <w:rPr>
          <w:rFonts w:cs="Arial"/>
          <w:sz w:val="24"/>
          <w:szCs w:val="24"/>
        </w:rPr>
        <w:t xml:space="preserve">for patient selection </w:t>
      </w:r>
      <w:r w:rsidR="00C72A0A">
        <w:rPr>
          <w:rFonts w:cs="Arial"/>
          <w:sz w:val="24"/>
          <w:szCs w:val="24"/>
        </w:rPr>
        <w:t xml:space="preserve">and optimal treatment regimens can be </w:t>
      </w:r>
      <w:r w:rsidR="00FF6ECA">
        <w:rPr>
          <w:rFonts w:cs="Arial"/>
          <w:sz w:val="24"/>
          <w:szCs w:val="24"/>
        </w:rPr>
        <w:t xml:space="preserve">potentially </w:t>
      </w:r>
      <w:r w:rsidR="00C72A0A">
        <w:rPr>
          <w:rFonts w:cs="Arial"/>
          <w:sz w:val="24"/>
          <w:szCs w:val="24"/>
        </w:rPr>
        <w:t xml:space="preserve">predicted through the use of </w:t>
      </w:r>
      <w:r w:rsidR="00611847" w:rsidRPr="00D14752">
        <w:rPr>
          <w:rFonts w:cs="Arial"/>
          <w:sz w:val="24"/>
          <w:szCs w:val="24"/>
        </w:rPr>
        <w:t>multiscale systems pharmacology</w:t>
      </w:r>
      <w:r w:rsidR="00592F99" w:rsidRPr="00D14752">
        <w:rPr>
          <w:rFonts w:cs="Arial"/>
          <w:sz w:val="24"/>
          <w:szCs w:val="24"/>
        </w:rPr>
        <w:t xml:space="preserve"> </w:t>
      </w:r>
      <w:r w:rsidR="00611847" w:rsidRPr="00D14752">
        <w:rPr>
          <w:rFonts w:cs="Arial"/>
          <w:sz w:val="24"/>
          <w:szCs w:val="24"/>
        </w:rPr>
        <w:t>modeling</w:t>
      </w:r>
      <w:r w:rsidR="00C72A0A">
        <w:rPr>
          <w:rFonts w:cs="Arial"/>
          <w:sz w:val="24"/>
          <w:szCs w:val="24"/>
        </w:rPr>
        <w:t>.</w:t>
      </w:r>
    </w:p>
    <w:p w14:paraId="7E41EB14" w14:textId="77777777" w:rsidR="00AF4A26" w:rsidRPr="00D14752" w:rsidRDefault="00AF4A26" w:rsidP="00DF7DDD">
      <w:pPr>
        <w:spacing w:before="0" w:after="0" w:line="240" w:lineRule="auto"/>
        <w:contextualSpacing/>
        <w:rPr>
          <w:rFonts w:cs="Arial"/>
          <w:sz w:val="24"/>
          <w:szCs w:val="24"/>
        </w:rPr>
      </w:pPr>
    </w:p>
    <w:p w14:paraId="24082D14" w14:textId="76F504A8" w:rsidR="00EB2C8A" w:rsidRPr="00D14752" w:rsidRDefault="0073022B" w:rsidP="00DF7DDD">
      <w:pPr>
        <w:spacing w:before="0" w:after="0" w:line="240" w:lineRule="auto"/>
        <w:contextualSpacing/>
        <w:rPr>
          <w:rFonts w:cs="Arial"/>
          <w:sz w:val="24"/>
          <w:szCs w:val="24"/>
        </w:rPr>
      </w:pPr>
      <w:r w:rsidRPr="00D14752">
        <w:rPr>
          <w:rFonts w:cs="Arial"/>
          <w:sz w:val="24"/>
          <w:szCs w:val="24"/>
        </w:rPr>
        <w:t>W</w:t>
      </w:r>
      <w:r w:rsidR="00CB442F" w:rsidRPr="00D14752">
        <w:rPr>
          <w:rFonts w:cs="Arial"/>
          <w:sz w:val="24"/>
          <w:szCs w:val="24"/>
        </w:rPr>
        <w:t xml:space="preserve">e </w:t>
      </w:r>
      <w:r w:rsidR="0008401C" w:rsidRPr="00D14752">
        <w:rPr>
          <w:rFonts w:cs="Arial"/>
          <w:sz w:val="24"/>
          <w:szCs w:val="24"/>
        </w:rPr>
        <w:t xml:space="preserve">have </w:t>
      </w:r>
      <w:r w:rsidR="00CB442F" w:rsidRPr="00D14752">
        <w:rPr>
          <w:rFonts w:cs="Arial"/>
          <w:sz w:val="24"/>
          <w:szCs w:val="24"/>
        </w:rPr>
        <w:t xml:space="preserve">developed </w:t>
      </w:r>
      <w:r w:rsidR="000C4344">
        <w:rPr>
          <w:rFonts w:cs="Arial"/>
          <w:sz w:val="24"/>
          <w:szCs w:val="24"/>
        </w:rPr>
        <w:t xml:space="preserve">such a model </w:t>
      </w:r>
      <w:r w:rsidR="00CB442F" w:rsidRPr="00D14752">
        <w:rPr>
          <w:rFonts w:cs="Arial"/>
          <w:sz w:val="24"/>
          <w:szCs w:val="24"/>
        </w:rPr>
        <w:t xml:space="preserve">focusing on </w:t>
      </w:r>
      <w:r w:rsidR="0008401C" w:rsidRPr="00D14752">
        <w:rPr>
          <w:rFonts w:cs="Arial"/>
          <w:sz w:val="24"/>
          <w:szCs w:val="24"/>
        </w:rPr>
        <w:t xml:space="preserve">simulating the </w:t>
      </w:r>
      <w:r w:rsidR="00CB442F" w:rsidRPr="00D14752">
        <w:rPr>
          <w:rFonts w:cs="Arial"/>
          <w:sz w:val="24"/>
          <w:szCs w:val="24"/>
        </w:rPr>
        <w:t xml:space="preserve">immune response </w:t>
      </w:r>
      <w:r w:rsidR="0008401C" w:rsidRPr="00D14752">
        <w:rPr>
          <w:rFonts w:cs="Arial"/>
          <w:sz w:val="24"/>
          <w:szCs w:val="24"/>
        </w:rPr>
        <w:t xml:space="preserve">following the administration of </w:t>
      </w:r>
      <w:r w:rsidR="00CB442F" w:rsidRPr="00D14752">
        <w:rPr>
          <w:rFonts w:cs="Arial"/>
          <w:sz w:val="24"/>
          <w:szCs w:val="24"/>
        </w:rPr>
        <w:t xml:space="preserve">immune checkpoint inhibitors against PD-1, PD-L1 and CTLA-4 </w:t>
      </w:r>
      <w:r w:rsidR="00FF6ECA">
        <w:rPr>
          <w:rFonts w:cs="Arial"/>
          <w:sz w:val="24"/>
          <w:szCs w:val="24"/>
        </w:rPr>
        <w:t>either</w:t>
      </w:r>
      <w:r w:rsidR="00FF6ECA" w:rsidRPr="00D14752">
        <w:rPr>
          <w:rFonts w:cs="Arial"/>
          <w:sz w:val="24"/>
          <w:szCs w:val="24"/>
        </w:rPr>
        <w:t xml:space="preserve"> </w:t>
      </w:r>
      <w:r w:rsidR="00CB442F" w:rsidRPr="00D14752">
        <w:rPr>
          <w:rFonts w:cs="Arial"/>
          <w:sz w:val="24"/>
          <w:szCs w:val="24"/>
        </w:rPr>
        <w:t>as mono</w:t>
      </w:r>
      <w:r w:rsidR="00D52722" w:rsidRPr="00D14752">
        <w:rPr>
          <w:rFonts w:cs="Arial"/>
          <w:sz w:val="24"/>
          <w:szCs w:val="24"/>
        </w:rPr>
        <w:t xml:space="preserve">- </w:t>
      </w:r>
      <w:r w:rsidR="00FF6ECA">
        <w:rPr>
          <w:rFonts w:cs="Arial"/>
          <w:sz w:val="24"/>
          <w:szCs w:val="24"/>
        </w:rPr>
        <w:t>or</w:t>
      </w:r>
      <w:r w:rsidR="00D52722" w:rsidRPr="00D14752">
        <w:rPr>
          <w:rFonts w:cs="Arial"/>
          <w:sz w:val="24"/>
          <w:szCs w:val="24"/>
        </w:rPr>
        <w:t xml:space="preserve"> combination </w:t>
      </w:r>
      <w:r w:rsidR="00CB442F" w:rsidRPr="00D14752">
        <w:rPr>
          <w:rFonts w:cs="Arial"/>
          <w:sz w:val="24"/>
          <w:szCs w:val="24"/>
        </w:rPr>
        <w:t xml:space="preserve">therapies. </w:t>
      </w:r>
      <w:r w:rsidR="000971EF" w:rsidRPr="00D14752">
        <w:rPr>
          <w:rFonts w:cs="Arial"/>
          <w:sz w:val="24"/>
          <w:szCs w:val="24"/>
        </w:rPr>
        <w:t xml:space="preserve">In total, </w:t>
      </w:r>
      <w:r w:rsidR="0000406D">
        <w:rPr>
          <w:rFonts w:cs="Arial"/>
          <w:sz w:val="24"/>
          <w:szCs w:val="24"/>
        </w:rPr>
        <w:t>the model</w:t>
      </w:r>
      <w:r w:rsidR="000971EF" w:rsidRPr="00D14752">
        <w:rPr>
          <w:rFonts w:cs="Arial"/>
          <w:sz w:val="24"/>
          <w:szCs w:val="24"/>
        </w:rPr>
        <w:t xml:space="preserve"> com</w:t>
      </w:r>
      <w:r w:rsidR="0000406D">
        <w:rPr>
          <w:rFonts w:cs="Arial"/>
          <w:sz w:val="24"/>
          <w:szCs w:val="24"/>
        </w:rPr>
        <w:t>prises</w:t>
      </w:r>
      <w:r w:rsidR="000971EF" w:rsidRPr="00D14752">
        <w:rPr>
          <w:rFonts w:cs="Arial"/>
          <w:sz w:val="24"/>
          <w:szCs w:val="24"/>
        </w:rPr>
        <w:t xml:space="preserve"> </w:t>
      </w:r>
      <w:r w:rsidR="0000406D" w:rsidRPr="008860F5">
        <w:rPr>
          <w:rFonts w:cs="Arial"/>
          <w:sz w:val="24"/>
          <w:szCs w:val="24"/>
        </w:rPr>
        <w:t>337 species</w:t>
      </w:r>
      <w:r w:rsidR="0000406D">
        <w:rPr>
          <w:rFonts w:cs="Arial"/>
          <w:sz w:val="24"/>
          <w:szCs w:val="24"/>
        </w:rPr>
        <w:t xml:space="preserve"> and </w:t>
      </w:r>
      <w:r w:rsidR="000971EF" w:rsidRPr="00D14752">
        <w:rPr>
          <w:rFonts w:cs="Arial"/>
          <w:sz w:val="24"/>
          <w:szCs w:val="24"/>
        </w:rPr>
        <w:t>855 parameters and</w:t>
      </w:r>
      <w:r w:rsidR="0000406D">
        <w:rPr>
          <w:rFonts w:cs="Arial"/>
          <w:sz w:val="24"/>
          <w:szCs w:val="24"/>
        </w:rPr>
        <w:t xml:space="preserve"> </w:t>
      </w:r>
      <w:r w:rsidR="000971EF" w:rsidRPr="00D14752">
        <w:rPr>
          <w:rFonts w:cs="Arial"/>
          <w:sz w:val="24"/>
          <w:szCs w:val="24"/>
        </w:rPr>
        <w:t>consist</w:t>
      </w:r>
      <w:r w:rsidR="0000406D">
        <w:rPr>
          <w:rFonts w:cs="Arial"/>
          <w:sz w:val="24"/>
          <w:szCs w:val="24"/>
        </w:rPr>
        <w:t>s</w:t>
      </w:r>
      <w:r w:rsidR="000971EF" w:rsidRPr="00D14752">
        <w:rPr>
          <w:rFonts w:cs="Arial"/>
          <w:sz w:val="24"/>
          <w:szCs w:val="24"/>
        </w:rPr>
        <w:t xml:space="preserve"> </w:t>
      </w:r>
      <w:r w:rsidR="00A13968">
        <w:rPr>
          <w:rFonts w:cs="Arial"/>
          <w:sz w:val="24"/>
          <w:szCs w:val="24"/>
        </w:rPr>
        <w:t xml:space="preserve">of </w:t>
      </w:r>
      <w:r w:rsidR="000971EF" w:rsidRPr="00D14752">
        <w:rPr>
          <w:rFonts w:cs="Arial"/>
          <w:sz w:val="24"/>
          <w:szCs w:val="24"/>
        </w:rPr>
        <w:t>a mix of 220 algebraic equations, 267 ODEs, and 10 discontinuous equation sets.</w:t>
      </w:r>
      <w:r w:rsidR="00EB2C8A" w:rsidRPr="00D14752">
        <w:rPr>
          <w:rFonts w:cs="Arial"/>
          <w:sz w:val="24"/>
          <w:szCs w:val="24"/>
        </w:rPr>
        <w:t xml:space="preserve"> </w:t>
      </w:r>
      <w:r w:rsidR="00D14752" w:rsidRPr="00D14752">
        <w:rPr>
          <w:rFonts w:cs="Arial"/>
          <w:sz w:val="24"/>
          <w:szCs w:val="24"/>
        </w:rPr>
        <w:t xml:space="preserve">The model was </w:t>
      </w:r>
      <w:r w:rsidR="00D14752">
        <w:rPr>
          <w:rFonts w:cs="Arial"/>
          <w:sz w:val="24"/>
          <w:szCs w:val="24"/>
        </w:rPr>
        <w:t>implemented</w:t>
      </w:r>
      <w:r w:rsidR="00D14752" w:rsidRPr="00D14752">
        <w:rPr>
          <w:rFonts w:cs="Arial"/>
          <w:sz w:val="24"/>
          <w:szCs w:val="24"/>
        </w:rPr>
        <w:t xml:space="preserve"> in MATLAB using the </w:t>
      </w:r>
      <w:proofErr w:type="spellStart"/>
      <w:r w:rsidR="00D14752">
        <w:rPr>
          <w:rFonts w:cs="Arial"/>
          <w:sz w:val="24"/>
          <w:szCs w:val="24"/>
        </w:rPr>
        <w:t>SimB</w:t>
      </w:r>
      <w:r w:rsidR="00D14752" w:rsidRPr="00D14752">
        <w:rPr>
          <w:rFonts w:cs="Arial"/>
          <w:sz w:val="24"/>
          <w:szCs w:val="24"/>
        </w:rPr>
        <w:t>iology</w:t>
      </w:r>
      <w:proofErr w:type="spellEnd"/>
      <w:r w:rsidR="00D14752" w:rsidRPr="00D14752">
        <w:rPr>
          <w:rFonts w:cs="Arial"/>
          <w:sz w:val="24"/>
          <w:szCs w:val="24"/>
        </w:rPr>
        <w:t xml:space="preserve"> plug-in.</w:t>
      </w:r>
      <w:r w:rsidR="00D14752">
        <w:rPr>
          <w:rFonts w:cs="Arial"/>
          <w:sz w:val="24"/>
          <w:szCs w:val="24"/>
        </w:rPr>
        <w:t xml:space="preserve"> </w:t>
      </w:r>
      <w:r w:rsidR="00857874">
        <w:rPr>
          <w:rFonts w:cs="Arial"/>
          <w:sz w:val="24"/>
          <w:szCs w:val="24"/>
        </w:rPr>
        <w:t>P</w:t>
      </w:r>
      <w:r w:rsidR="00FC56B8" w:rsidRPr="00D14752">
        <w:rPr>
          <w:rFonts w:cs="Arial"/>
          <w:sz w:val="24"/>
          <w:szCs w:val="24"/>
        </w:rPr>
        <w:t xml:space="preserve">arameters </w:t>
      </w:r>
      <w:r w:rsidR="00857874">
        <w:rPr>
          <w:rFonts w:cs="Arial"/>
          <w:sz w:val="24"/>
          <w:szCs w:val="24"/>
        </w:rPr>
        <w:t>were</w:t>
      </w:r>
      <w:r w:rsidR="00FC56B8" w:rsidRPr="00D14752">
        <w:rPr>
          <w:rFonts w:cs="Arial"/>
          <w:sz w:val="24"/>
          <w:szCs w:val="24"/>
        </w:rPr>
        <w:t xml:space="preserve"> derived from a range of experimental and computational literature sources, </w:t>
      </w:r>
      <w:r w:rsidR="00857874">
        <w:rPr>
          <w:rFonts w:cs="Arial"/>
          <w:sz w:val="24"/>
          <w:szCs w:val="24"/>
        </w:rPr>
        <w:t>and chosen</w:t>
      </w:r>
      <w:r w:rsidR="00857874" w:rsidRPr="00857874">
        <w:rPr>
          <w:rFonts w:cs="Arial"/>
          <w:sz w:val="24"/>
          <w:szCs w:val="24"/>
        </w:rPr>
        <w:t xml:space="preserve"> to </w:t>
      </w:r>
      <w:r w:rsidR="00857874">
        <w:rPr>
          <w:rFonts w:cs="Arial"/>
          <w:sz w:val="24"/>
          <w:szCs w:val="24"/>
        </w:rPr>
        <w:t xml:space="preserve">simulate </w:t>
      </w:r>
      <w:r w:rsidR="00FC56B8" w:rsidRPr="00D14752">
        <w:rPr>
          <w:rFonts w:cs="Arial"/>
          <w:sz w:val="24"/>
          <w:szCs w:val="24"/>
        </w:rPr>
        <w:t xml:space="preserve">the treatment of </w:t>
      </w:r>
      <w:r w:rsidR="00857874">
        <w:rPr>
          <w:rFonts w:cs="Arial"/>
          <w:sz w:val="24"/>
          <w:szCs w:val="24"/>
        </w:rPr>
        <w:t xml:space="preserve">melanoma and </w:t>
      </w:r>
      <w:r w:rsidR="00FC56B8" w:rsidRPr="00D14752">
        <w:rPr>
          <w:rFonts w:cs="Arial"/>
          <w:sz w:val="24"/>
          <w:szCs w:val="24"/>
        </w:rPr>
        <w:t>NSCLC</w:t>
      </w:r>
      <w:r w:rsidR="00FF6ECA">
        <w:rPr>
          <w:rFonts w:cs="Arial"/>
          <w:sz w:val="24"/>
          <w:szCs w:val="24"/>
        </w:rPr>
        <w:t>.</w:t>
      </w:r>
      <w:r w:rsidR="00FC56B8" w:rsidRPr="00D14752">
        <w:rPr>
          <w:rFonts w:cs="Arial"/>
          <w:sz w:val="24"/>
          <w:szCs w:val="24"/>
        </w:rPr>
        <w:t xml:space="preserve"> </w:t>
      </w:r>
      <w:r w:rsidR="00FF6ECA">
        <w:rPr>
          <w:rFonts w:cs="Arial"/>
          <w:sz w:val="24"/>
          <w:szCs w:val="24"/>
        </w:rPr>
        <w:t>H</w:t>
      </w:r>
      <w:r w:rsidR="00FC56B8" w:rsidRPr="00D14752">
        <w:rPr>
          <w:rFonts w:cs="Arial"/>
          <w:sz w:val="24"/>
          <w:szCs w:val="24"/>
        </w:rPr>
        <w:t xml:space="preserve">owever, the model framework </w:t>
      </w:r>
      <w:r w:rsidR="00FF6ECA">
        <w:rPr>
          <w:rFonts w:cs="Arial"/>
          <w:sz w:val="24"/>
          <w:szCs w:val="24"/>
        </w:rPr>
        <w:t xml:space="preserve">is flexible and </w:t>
      </w:r>
      <w:r w:rsidR="00FF6ECA" w:rsidRPr="00D14752">
        <w:rPr>
          <w:rFonts w:cs="Arial"/>
          <w:sz w:val="24"/>
          <w:szCs w:val="24"/>
        </w:rPr>
        <w:t>allow</w:t>
      </w:r>
      <w:r w:rsidR="00B008A7">
        <w:rPr>
          <w:rFonts w:cs="Arial"/>
          <w:sz w:val="24"/>
          <w:szCs w:val="24"/>
        </w:rPr>
        <w:t>s</w:t>
      </w:r>
      <w:r w:rsidR="00FF6ECA" w:rsidRPr="00D14752">
        <w:rPr>
          <w:rFonts w:cs="Arial"/>
          <w:sz w:val="24"/>
          <w:szCs w:val="24"/>
        </w:rPr>
        <w:t xml:space="preserve"> simulation</w:t>
      </w:r>
      <w:r w:rsidR="00FF6ECA">
        <w:rPr>
          <w:rFonts w:cs="Arial"/>
          <w:sz w:val="24"/>
          <w:szCs w:val="24"/>
        </w:rPr>
        <w:t xml:space="preserve"> of </w:t>
      </w:r>
      <w:r w:rsidR="00B008A7">
        <w:rPr>
          <w:rFonts w:cs="Arial"/>
          <w:sz w:val="24"/>
          <w:szCs w:val="24"/>
        </w:rPr>
        <w:t xml:space="preserve">the response of </w:t>
      </w:r>
      <w:r w:rsidR="00FF6ECA">
        <w:rPr>
          <w:rFonts w:cs="Arial"/>
          <w:sz w:val="24"/>
          <w:szCs w:val="24"/>
        </w:rPr>
        <w:t xml:space="preserve">other </w:t>
      </w:r>
      <w:r w:rsidR="00FC56B8" w:rsidRPr="00D14752">
        <w:rPr>
          <w:rFonts w:cs="Arial"/>
          <w:sz w:val="24"/>
          <w:szCs w:val="24"/>
        </w:rPr>
        <w:t>tumor type</w:t>
      </w:r>
      <w:r w:rsidR="00B008A7">
        <w:rPr>
          <w:rFonts w:cs="Arial"/>
          <w:sz w:val="24"/>
          <w:szCs w:val="24"/>
        </w:rPr>
        <w:t>s</w:t>
      </w:r>
      <w:r w:rsidR="00FC56B8" w:rsidRPr="00D14752">
        <w:rPr>
          <w:rFonts w:cs="Arial"/>
          <w:sz w:val="24"/>
          <w:szCs w:val="24"/>
        </w:rPr>
        <w:t xml:space="preserve"> to the</w:t>
      </w:r>
      <w:r w:rsidR="00FF6ECA">
        <w:rPr>
          <w:rFonts w:cs="Arial"/>
          <w:sz w:val="24"/>
          <w:szCs w:val="24"/>
        </w:rPr>
        <w:t>se immunotherapies</w:t>
      </w:r>
      <w:r w:rsidR="00FC56B8" w:rsidRPr="00D14752">
        <w:rPr>
          <w:rFonts w:cs="Arial"/>
          <w:sz w:val="24"/>
          <w:szCs w:val="24"/>
        </w:rPr>
        <w:t xml:space="preserve">. </w:t>
      </w:r>
    </w:p>
    <w:p w14:paraId="68B60D17" w14:textId="77777777" w:rsidR="00EB2C8A" w:rsidRPr="00D14752" w:rsidRDefault="00EB2C8A" w:rsidP="00DF7DDD">
      <w:pPr>
        <w:spacing w:before="0" w:after="0" w:line="240" w:lineRule="auto"/>
        <w:contextualSpacing/>
        <w:rPr>
          <w:rFonts w:cs="Arial"/>
          <w:sz w:val="24"/>
          <w:szCs w:val="24"/>
        </w:rPr>
      </w:pPr>
    </w:p>
    <w:p w14:paraId="2B21075E" w14:textId="212FB5A7" w:rsidR="003F1DA7" w:rsidRPr="00D14752" w:rsidRDefault="00FF6ECA">
      <w:pPr>
        <w:spacing w:before="0" w:after="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silico s</w:t>
      </w:r>
      <w:r w:rsidR="00625456" w:rsidRPr="00D14752">
        <w:rPr>
          <w:rFonts w:cs="Arial"/>
          <w:sz w:val="24"/>
          <w:szCs w:val="24"/>
        </w:rPr>
        <w:t xml:space="preserve">imulations </w:t>
      </w:r>
      <w:r>
        <w:rPr>
          <w:rFonts w:cs="Arial"/>
          <w:sz w:val="24"/>
          <w:szCs w:val="24"/>
        </w:rPr>
        <w:t xml:space="preserve">using this model </w:t>
      </w:r>
      <w:r w:rsidR="00FE67CC">
        <w:rPr>
          <w:rFonts w:cs="Arial"/>
          <w:sz w:val="24"/>
          <w:szCs w:val="24"/>
        </w:rPr>
        <w:t xml:space="preserve">have </w:t>
      </w:r>
      <w:r w:rsidR="00625456" w:rsidRPr="00D14752">
        <w:rPr>
          <w:rFonts w:cs="Arial"/>
          <w:sz w:val="24"/>
          <w:szCs w:val="24"/>
        </w:rPr>
        <w:t xml:space="preserve">identified that administration of </w:t>
      </w:r>
      <w:r w:rsidR="00635371" w:rsidRPr="00D14752">
        <w:rPr>
          <w:rFonts w:cs="Arial"/>
          <w:sz w:val="24"/>
          <w:szCs w:val="24"/>
        </w:rPr>
        <w:t>1</w:t>
      </w:r>
      <w:r w:rsidR="00EF1034" w:rsidRPr="00D14752">
        <w:rPr>
          <w:rFonts w:cs="Arial"/>
          <w:sz w:val="24"/>
          <w:szCs w:val="24"/>
        </w:rPr>
        <w:t xml:space="preserve">-10 mg/kg </w:t>
      </w:r>
      <w:r w:rsidR="00625456" w:rsidRPr="00D14752">
        <w:rPr>
          <w:rFonts w:cs="Arial"/>
          <w:sz w:val="24"/>
          <w:szCs w:val="24"/>
        </w:rPr>
        <w:t>(</w:t>
      </w:r>
      <w:r w:rsidR="003F58FA">
        <w:rPr>
          <w:rFonts w:cs="Arial"/>
          <w:sz w:val="24"/>
          <w:szCs w:val="24"/>
        </w:rPr>
        <w:t>prescription dosage</w:t>
      </w:r>
      <w:r w:rsidR="00625456" w:rsidRPr="00D14752">
        <w:rPr>
          <w:rFonts w:cs="Arial"/>
          <w:sz w:val="24"/>
          <w:szCs w:val="24"/>
        </w:rPr>
        <w:t xml:space="preserve">) </w:t>
      </w:r>
      <w:r w:rsidR="005A75BD" w:rsidRPr="00D14752">
        <w:rPr>
          <w:rFonts w:cs="Arial"/>
          <w:sz w:val="24"/>
          <w:szCs w:val="24"/>
        </w:rPr>
        <w:t xml:space="preserve">of </w:t>
      </w:r>
      <w:r w:rsidR="00EF1034" w:rsidRPr="00D14752">
        <w:rPr>
          <w:rFonts w:cs="Arial"/>
          <w:sz w:val="24"/>
          <w:szCs w:val="24"/>
        </w:rPr>
        <w:t xml:space="preserve">anti-CLTA-4 </w:t>
      </w:r>
      <w:r w:rsidR="00014EF2" w:rsidRPr="00D14752">
        <w:rPr>
          <w:rFonts w:cs="Arial"/>
          <w:sz w:val="24"/>
          <w:szCs w:val="24"/>
        </w:rPr>
        <w:t>promote</w:t>
      </w:r>
      <w:r w:rsidR="003F58FA">
        <w:rPr>
          <w:rFonts w:cs="Arial"/>
          <w:sz w:val="24"/>
          <w:szCs w:val="24"/>
        </w:rPr>
        <w:t>s</w:t>
      </w:r>
      <w:r w:rsidR="00014EF2" w:rsidRPr="00D14752">
        <w:rPr>
          <w:rFonts w:cs="Arial"/>
          <w:sz w:val="24"/>
          <w:szCs w:val="24"/>
        </w:rPr>
        <w:t xml:space="preserve"> </w:t>
      </w:r>
      <w:r w:rsidR="00E962E6" w:rsidRPr="00D14752">
        <w:rPr>
          <w:rFonts w:cs="Arial"/>
          <w:sz w:val="24"/>
          <w:szCs w:val="24"/>
        </w:rPr>
        <w:t xml:space="preserve">both </w:t>
      </w:r>
      <w:r w:rsidR="00EF1034" w:rsidRPr="00D14752">
        <w:rPr>
          <w:rFonts w:cs="Arial"/>
          <w:sz w:val="24"/>
          <w:szCs w:val="24"/>
        </w:rPr>
        <w:t xml:space="preserve">an </w:t>
      </w:r>
      <w:r w:rsidR="00625456" w:rsidRPr="00D14752">
        <w:rPr>
          <w:rFonts w:cs="Arial"/>
          <w:sz w:val="24"/>
          <w:szCs w:val="24"/>
        </w:rPr>
        <w:t>increase in the activation levels of the effector</w:t>
      </w:r>
      <w:r w:rsidR="008260CA" w:rsidRPr="008260CA">
        <w:rPr>
          <w:rFonts w:cs="Arial"/>
          <w:sz w:val="24"/>
          <w:szCs w:val="24"/>
        </w:rPr>
        <w:t xml:space="preserve"> T cell</w:t>
      </w:r>
      <w:r w:rsidR="008260CA">
        <w:rPr>
          <w:rFonts w:cs="Arial"/>
          <w:sz w:val="24"/>
          <w:szCs w:val="24"/>
        </w:rPr>
        <w:t>s</w:t>
      </w:r>
      <w:r w:rsidR="00625456" w:rsidRPr="00D14752">
        <w:rPr>
          <w:rFonts w:cs="Arial"/>
          <w:sz w:val="24"/>
          <w:szCs w:val="24"/>
        </w:rPr>
        <w:t xml:space="preserve">, and an extended life span of the antigen presenting cells (APCs), which altogether may </w:t>
      </w:r>
      <w:r w:rsidR="003857A0" w:rsidRPr="00D14752">
        <w:rPr>
          <w:rFonts w:cs="Arial"/>
          <w:sz w:val="24"/>
          <w:szCs w:val="24"/>
        </w:rPr>
        <w:t>produce a therapeutic response</w:t>
      </w:r>
      <w:r w:rsidR="00B93548" w:rsidRPr="00D14752">
        <w:rPr>
          <w:rFonts w:cs="Arial"/>
          <w:sz w:val="24"/>
          <w:szCs w:val="24"/>
        </w:rPr>
        <w:t>.</w:t>
      </w:r>
      <w:r w:rsidR="003857A0" w:rsidRPr="00D14752">
        <w:rPr>
          <w:rFonts w:cs="Arial"/>
          <w:sz w:val="24"/>
          <w:szCs w:val="24"/>
        </w:rPr>
        <w:t xml:space="preserve"> The dose</w:t>
      </w:r>
      <w:r>
        <w:rPr>
          <w:rFonts w:cs="Arial"/>
          <w:sz w:val="24"/>
          <w:szCs w:val="24"/>
        </w:rPr>
        <w:t>-</w:t>
      </w:r>
      <w:r w:rsidR="003857A0" w:rsidRPr="00D14752">
        <w:rPr>
          <w:rFonts w:cs="Arial"/>
          <w:sz w:val="24"/>
          <w:szCs w:val="24"/>
        </w:rPr>
        <w:t xml:space="preserve">response </w:t>
      </w:r>
      <w:r>
        <w:rPr>
          <w:rFonts w:cs="Arial"/>
          <w:sz w:val="24"/>
          <w:szCs w:val="24"/>
        </w:rPr>
        <w:t xml:space="preserve">relationship </w:t>
      </w:r>
      <w:r w:rsidR="003857A0" w:rsidRPr="00D14752">
        <w:rPr>
          <w:rFonts w:cs="Arial"/>
          <w:sz w:val="24"/>
          <w:szCs w:val="24"/>
        </w:rPr>
        <w:t xml:space="preserve">to anti-CTLA-4 </w:t>
      </w:r>
      <w:r w:rsidR="00FD6996" w:rsidRPr="00D14752">
        <w:rPr>
          <w:rFonts w:cs="Arial"/>
          <w:sz w:val="24"/>
          <w:szCs w:val="24"/>
        </w:rPr>
        <w:t xml:space="preserve">therapy </w:t>
      </w:r>
      <w:r w:rsidR="003857A0" w:rsidRPr="00D14752">
        <w:rPr>
          <w:rFonts w:cs="Arial"/>
          <w:sz w:val="24"/>
          <w:szCs w:val="24"/>
        </w:rPr>
        <w:t xml:space="preserve">is </w:t>
      </w:r>
      <w:r>
        <w:rPr>
          <w:rFonts w:cs="Arial"/>
          <w:sz w:val="24"/>
          <w:szCs w:val="24"/>
        </w:rPr>
        <w:t xml:space="preserve">more </w:t>
      </w:r>
      <w:r w:rsidR="00C356C5">
        <w:rPr>
          <w:rFonts w:cs="Arial"/>
          <w:sz w:val="24"/>
          <w:szCs w:val="24"/>
        </w:rPr>
        <w:t>clearly delineated</w:t>
      </w:r>
      <w:r w:rsidR="003857A0" w:rsidRPr="00D14752">
        <w:rPr>
          <w:rFonts w:cs="Arial"/>
          <w:sz w:val="24"/>
          <w:szCs w:val="24"/>
        </w:rPr>
        <w:t xml:space="preserve"> in comparison to </w:t>
      </w:r>
      <w:r w:rsidR="00C356C5">
        <w:rPr>
          <w:rFonts w:cs="Arial"/>
          <w:sz w:val="24"/>
          <w:szCs w:val="24"/>
        </w:rPr>
        <w:t xml:space="preserve">what is seen for </w:t>
      </w:r>
      <w:r w:rsidR="003857A0" w:rsidRPr="00D14752">
        <w:rPr>
          <w:rFonts w:cs="Arial"/>
          <w:sz w:val="24"/>
          <w:szCs w:val="24"/>
        </w:rPr>
        <w:t xml:space="preserve">anti-PD-1 and anti-PD-L1 therapies, administered at 1-10 and 1-20 mg/kg, respectively. Furthermore, </w:t>
      </w:r>
      <w:r w:rsidR="0000406D">
        <w:rPr>
          <w:rFonts w:cs="Arial"/>
          <w:sz w:val="24"/>
          <w:szCs w:val="24"/>
        </w:rPr>
        <w:t>we</w:t>
      </w:r>
      <w:r w:rsidR="003857A0" w:rsidRPr="00D14752">
        <w:rPr>
          <w:rFonts w:cs="Arial"/>
          <w:sz w:val="24"/>
          <w:szCs w:val="24"/>
        </w:rPr>
        <w:t xml:space="preserve"> compar</w:t>
      </w:r>
      <w:r w:rsidR="0000406D" w:rsidRPr="0000406D">
        <w:rPr>
          <w:rFonts w:cs="Arial"/>
          <w:sz w:val="24"/>
          <w:szCs w:val="24"/>
        </w:rPr>
        <w:t xml:space="preserve">ed the simulations with </w:t>
      </w:r>
      <w:r w:rsidR="0000406D">
        <w:rPr>
          <w:rFonts w:cs="Arial"/>
          <w:sz w:val="24"/>
          <w:szCs w:val="24"/>
        </w:rPr>
        <w:t>anti-</w:t>
      </w:r>
      <w:r w:rsidR="003857A0" w:rsidRPr="00D14752">
        <w:rPr>
          <w:rFonts w:cs="Arial"/>
          <w:sz w:val="24"/>
          <w:szCs w:val="24"/>
        </w:rPr>
        <w:t xml:space="preserve">PD-1 </w:t>
      </w:r>
      <w:r w:rsidR="0000406D">
        <w:rPr>
          <w:rFonts w:cs="Arial"/>
          <w:sz w:val="24"/>
          <w:szCs w:val="24"/>
        </w:rPr>
        <w:t>and</w:t>
      </w:r>
      <w:r w:rsidR="00F47BB5" w:rsidRPr="00D14752">
        <w:rPr>
          <w:rFonts w:cs="Arial"/>
          <w:sz w:val="24"/>
          <w:szCs w:val="24"/>
        </w:rPr>
        <w:t xml:space="preserve"> </w:t>
      </w:r>
      <w:r w:rsidR="0000406D">
        <w:rPr>
          <w:rFonts w:cs="Arial"/>
          <w:sz w:val="24"/>
          <w:szCs w:val="24"/>
        </w:rPr>
        <w:t>anti-</w:t>
      </w:r>
      <w:r w:rsidR="00F47BB5" w:rsidRPr="00D14752">
        <w:rPr>
          <w:rFonts w:cs="Arial"/>
          <w:sz w:val="24"/>
          <w:szCs w:val="24"/>
        </w:rPr>
        <w:t>PD-L1</w:t>
      </w:r>
      <w:r w:rsidR="0000406D">
        <w:rPr>
          <w:rFonts w:cs="Arial"/>
          <w:sz w:val="24"/>
          <w:szCs w:val="24"/>
        </w:rPr>
        <w:t xml:space="preserve"> therapies and found the results</w:t>
      </w:r>
      <w:r w:rsidR="00D14752">
        <w:rPr>
          <w:rFonts w:cs="Arial"/>
          <w:sz w:val="24"/>
          <w:szCs w:val="24"/>
        </w:rPr>
        <w:t xml:space="preserve"> </w:t>
      </w:r>
      <w:r w:rsidR="0000406D">
        <w:rPr>
          <w:rFonts w:cs="Arial"/>
          <w:sz w:val="24"/>
          <w:szCs w:val="24"/>
        </w:rPr>
        <w:t xml:space="preserve">in qualitative agreement with </w:t>
      </w:r>
      <w:r w:rsidR="003F58FA">
        <w:rPr>
          <w:rFonts w:cs="Arial"/>
          <w:sz w:val="24"/>
          <w:szCs w:val="24"/>
        </w:rPr>
        <w:t xml:space="preserve">reported </w:t>
      </w:r>
      <w:r w:rsidR="0000406D">
        <w:rPr>
          <w:rFonts w:cs="Arial"/>
          <w:sz w:val="24"/>
          <w:szCs w:val="24"/>
        </w:rPr>
        <w:t>clinical</w:t>
      </w:r>
      <w:r w:rsidR="008C5122">
        <w:rPr>
          <w:rFonts w:cs="Arial"/>
          <w:sz w:val="24"/>
          <w:szCs w:val="24"/>
        </w:rPr>
        <w:t xml:space="preserve"> response</w:t>
      </w:r>
      <w:r w:rsidR="0000406D">
        <w:rPr>
          <w:rFonts w:cs="Arial"/>
          <w:sz w:val="24"/>
          <w:szCs w:val="24"/>
        </w:rPr>
        <w:t xml:space="preserve"> data</w:t>
      </w:r>
      <w:r w:rsidR="00F47BB5" w:rsidRPr="00D14752">
        <w:rPr>
          <w:rFonts w:cs="Arial"/>
          <w:sz w:val="24"/>
          <w:szCs w:val="24"/>
        </w:rPr>
        <w:t xml:space="preserve">. </w:t>
      </w:r>
      <w:r w:rsidR="00DD799F" w:rsidRPr="00D14752">
        <w:rPr>
          <w:rFonts w:cs="Arial"/>
          <w:sz w:val="24"/>
          <w:szCs w:val="24"/>
        </w:rPr>
        <w:t>Overall, a</w:t>
      </w:r>
      <w:r w:rsidR="00F47BB5" w:rsidRPr="00D14752">
        <w:rPr>
          <w:rFonts w:cs="Arial"/>
          <w:sz w:val="24"/>
          <w:szCs w:val="24"/>
        </w:rPr>
        <w:t>s a confirmation of the predictive power of the model to aid in the design of combination therapies, model simulations show</w:t>
      </w:r>
      <w:r w:rsidR="00DD799F" w:rsidRPr="00D14752">
        <w:rPr>
          <w:rFonts w:cs="Arial"/>
          <w:sz w:val="24"/>
          <w:szCs w:val="24"/>
        </w:rPr>
        <w:t>ed</w:t>
      </w:r>
      <w:r w:rsidR="00F47BB5" w:rsidRPr="00D14752">
        <w:rPr>
          <w:rFonts w:cs="Arial"/>
          <w:sz w:val="24"/>
          <w:szCs w:val="24"/>
        </w:rPr>
        <w:t xml:space="preserve">, in correlation with the results of a recent clinical trial, that sequential administration of anti-PD-1 therapy prior to anti-CTLA-4 results in a better tumor response than the reverse. Lastly, </w:t>
      </w:r>
      <w:r w:rsidR="00DD799F" w:rsidRPr="00D14752">
        <w:rPr>
          <w:rFonts w:cs="Arial"/>
          <w:sz w:val="24"/>
          <w:szCs w:val="24"/>
        </w:rPr>
        <w:t xml:space="preserve">it </w:t>
      </w:r>
      <w:r w:rsidR="008C5122">
        <w:rPr>
          <w:rFonts w:cs="Arial"/>
          <w:sz w:val="24"/>
          <w:szCs w:val="24"/>
        </w:rPr>
        <w:t>suggest</w:t>
      </w:r>
      <w:r w:rsidR="00DD799F" w:rsidRPr="00D14752">
        <w:rPr>
          <w:rFonts w:cs="Arial"/>
          <w:sz w:val="24"/>
          <w:szCs w:val="24"/>
        </w:rPr>
        <w:t xml:space="preserve">s that </w:t>
      </w:r>
      <w:r w:rsidR="00F47BB5" w:rsidRPr="00D14752">
        <w:rPr>
          <w:rFonts w:cs="Arial"/>
          <w:sz w:val="24"/>
          <w:szCs w:val="24"/>
        </w:rPr>
        <w:t>resistance to immunotherapy</w:t>
      </w:r>
      <w:r w:rsidR="00DD799F" w:rsidRPr="00D14752">
        <w:rPr>
          <w:rFonts w:cs="Arial"/>
          <w:sz w:val="24"/>
          <w:szCs w:val="24"/>
        </w:rPr>
        <w:t xml:space="preserve"> </w:t>
      </w:r>
      <w:r w:rsidR="008C5122">
        <w:rPr>
          <w:rFonts w:cs="Arial"/>
          <w:sz w:val="24"/>
          <w:szCs w:val="24"/>
        </w:rPr>
        <w:t>may</w:t>
      </w:r>
      <w:r w:rsidR="00DD799F" w:rsidRPr="00D14752">
        <w:rPr>
          <w:rFonts w:cs="Arial"/>
          <w:sz w:val="24"/>
          <w:szCs w:val="24"/>
        </w:rPr>
        <w:t xml:space="preserve"> play a major role in</w:t>
      </w:r>
      <w:r w:rsidR="003F58FA">
        <w:rPr>
          <w:rFonts w:cs="Arial"/>
          <w:sz w:val="24"/>
          <w:szCs w:val="24"/>
        </w:rPr>
        <w:t xml:space="preserve"> the</w:t>
      </w:r>
      <w:r w:rsidR="00DD799F" w:rsidRPr="00D14752">
        <w:rPr>
          <w:rFonts w:cs="Arial"/>
          <w:sz w:val="24"/>
          <w:szCs w:val="24"/>
        </w:rPr>
        <w:t xml:space="preserve"> </w:t>
      </w:r>
      <w:r w:rsidR="008C5122">
        <w:rPr>
          <w:rFonts w:cs="Arial"/>
          <w:sz w:val="24"/>
          <w:szCs w:val="24"/>
        </w:rPr>
        <w:t>loss of</w:t>
      </w:r>
      <w:r w:rsidR="00DD799F" w:rsidRPr="00D14752">
        <w:rPr>
          <w:rFonts w:cs="Arial"/>
          <w:sz w:val="24"/>
          <w:szCs w:val="24"/>
        </w:rPr>
        <w:t xml:space="preserve"> response a</w:t>
      </w:r>
      <w:r w:rsidR="003F58FA">
        <w:rPr>
          <w:rFonts w:cs="Arial"/>
          <w:sz w:val="24"/>
          <w:szCs w:val="24"/>
        </w:rPr>
        <w:t>nd the balance of treatment response and</w:t>
      </w:r>
      <w:r w:rsidR="00F47BB5" w:rsidRPr="00D14752">
        <w:rPr>
          <w:rFonts w:cs="Arial"/>
          <w:sz w:val="24"/>
          <w:szCs w:val="24"/>
        </w:rPr>
        <w:t xml:space="preserve"> </w:t>
      </w:r>
      <w:r w:rsidR="003F58FA">
        <w:rPr>
          <w:rFonts w:cs="Arial"/>
          <w:sz w:val="24"/>
          <w:szCs w:val="24"/>
        </w:rPr>
        <w:t xml:space="preserve">tumor </w:t>
      </w:r>
      <w:r w:rsidR="00F47BB5" w:rsidRPr="00D14752">
        <w:rPr>
          <w:rFonts w:cs="Arial"/>
          <w:sz w:val="24"/>
          <w:szCs w:val="24"/>
        </w:rPr>
        <w:t>progression is</w:t>
      </w:r>
      <w:r w:rsidR="00DD799F" w:rsidRPr="00D14752">
        <w:rPr>
          <w:rFonts w:cs="Arial"/>
          <w:sz w:val="24"/>
          <w:szCs w:val="24"/>
        </w:rPr>
        <w:t xml:space="preserve"> additionally </w:t>
      </w:r>
      <w:r w:rsidR="00F47BB5" w:rsidRPr="00D14752">
        <w:rPr>
          <w:rFonts w:cs="Arial"/>
          <w:sz w:val="24"/>
          <w:szCs w:val="24"/>
        </w:rPr>
        <w:t xml:space="preserve">a function of several different factors, including the </w:t>
      </w:r>
      <w:r w:rsidR="003F58FA">
        <w:rPr>
          <w:rFonts w:cs="Arial"/>
          <w:sz w:val="24"/>
          <w:szCs w:val="24"/>
        </w:rPr>
        <w:t xml:space="preserve">size </w:t>
      </w:r>
      <w:r w:rsidR="00D41478" w:rsidRPr="00D14752">
        <w:rPr>
          <w:rFonts w:cs="Arial"/>
          <w:sz w:val="24"/>
          <w:szCs w:val="24"/>
        </w:rPr>
        <w:t>of T cell clon</w:t>
      </w:r>
      <w:bookmarkStart w:id="0" w:name="_GoBack"/>
      <w:bookmarkEnd w:id="0"/>
      <w:r w:rsidR="00D41478" w:rsidRPr="00D14752">
        <w:rPr>
          <w:rFonts w:cs="Arial"/>
          <w:sz w:val="24"/>
          <w:szCs w:val="24"/>
        </w:rPr>
        <w:t>es, the strength</w:t>
      </w:r>
      <w:r w:rsidR="00DD799F" w:rsidRPr="00D14752">
        <w:rPr>
          <w:rFonts w:cs="Arial"/>
          <w:sz w:val="24"/>
          <w:szCs w:val="24"/>
        </w:rPr>
        <w:t>s</w:t>
      </w:r>
      <w:r w:rsidR="00D41478" w:rsidRPr="00D14752">
        <w:rPr>
          <w:rFonts w:cs="Arial"/>
          <w:sz w:val="24"/>
          <w:szCs w:val="24"/>
        </w:rPr>
        <w:t xml:space="preserve"> of the antigen</w:t>
      </w:r>
      <w:r w:rsidR="00DD799F" w:rsidRPr="00D14752">
        <w:rPr>
          <w:rFonts w:cs="Arial"/>
          <w:sz w:val="24"/>
          <w:szCs w:val="24"/>
        </w:rPr>
        <w:t>s</w:t>
      </w:r>
      <w:r w:rsidR="00D41478" w:rsidRPr="00D14752">
        <w:rPr>
          <w:rFonts w:cs="Arial"/>
          <w:sz w:val="24"/>
          <w:szCs w:val="24"/>
        </w:rPr>
        <w:t>,</w:t>
      </w:r>
      <w:r w:rsidR="00DD799F" w:rsidRPr="00D14752">
        <w:rPr>
          <w:rFonts w:cs="Arial"/>
          <w:sz w:val="24"/>
          <w:szCs w:val="24"/>
        </w:rPr>
        <w:t xml:space="preserve"> and level</w:t>
      </w:r>
      <w:r w:rsidR="00F956E7" w:rsidRPr="00D14752">
        <w:rPr>
          <w:rFonts w:cs="Arial"/>
          <w:sz w:val="24"/>
          <w:szCs w:val="24"/>
        </w:rPr>
        <w:t>s</w:t>
      </w:r>
      <w:r w:rsidR="00DD799F" w:rsidRPr="00D14752">
        <w:rPr>
          <w:rFonts w:cs="Arial"/>
          <w:sz w:val="24"/>
          <w:szCs w:val="24"/>
        </w:rPr>
        <w:t xml:space="preserve"> of</w:t>
      </w:r>
      <w:r w:rsidR="00D41478" w:rsidRPr="00D14752">
        <w:rPr>
          <w:rFonts w:cs="Arial"/>
          <w:sz w:val="24"/>
          <w:szCs w:val="24"/>
        </w:rPr>
        <w:t xml:space="preserve"> expression of the appropriate target receptors. </w:t>
      </w:r>
      <w:r w:rsidR="000B6EA8">
        <w:rPr>
          <w:rFonts w:cs="Arial"/>
          <w:sz w:val="24"/>
          <w:szCs w:val="24"/>
        </w:rPr>
        <w:t xml:space="preserve">Future work will </w:t>
      </w:r>
      <w:r w:rsidR="008C5122">
        <w:rPr>
          <w:rFonts w:cs="Arial"/>
          <w:sz w:val="24"/>
          <w:szCs w:val="24"/>
        </w:rPr>
        <w:t xml:space="preserve">focus on </w:t>
      </w:r>
      <w:r w:rsidR="000B6EA8">
        <w:rPr>
          <w:rFonts w:cs="Arial"/>
          <w:sz w:val="24"/>
          <w:szCs w:val="24"/>
        </w:rPr>
        <w:t>correlat</w:t>
      </w:r>
      <w:r w:rsidR="008C5122">
        <w:rPr>
          <w:rFonts w:cs="Arial"/>
          <w:sz w:val="24"/>
          <w:szCs w:val="24"/>
        </w:rPr>
        <w:t>ing</w:t>
      </w:r>
      <w:r w:rsidR="000B6EA8">
        <w:rPr>
          <w:rFonts w:cs="Arial"/>
          <w:sz w:val="24"/>
          <w:szCs w:val="24"/>
        </w:rPr>
        <w:t xml:space="preserve"> </w:t>
      </w:r>
      <w:r w:rsidR="008C5122">
        <w:rPr>
          <w:rFonts w:cs="Arial"/>
          <w:sz w:val="24"/>
          <w:szCs w:val="24"/>
        </w:rPr>
        <w:t>model-</w:t>
      </w:r>
      <w:r w:rsidR="0000406D">
        <w:rPr>
          <w:rFonts w:cs="Arial"/>
          <w:sz w:val="24"/>
          <w:szCs w:val="24"/>
        </w:rPr>
        <w:t xml:space="preserve">predicted </w:t>
      </w:r>
      <w:r w:rsidR="008C5122">
        <w:rPr>
          <w:rFonts w:cs="Arial"/>
          <w:sz w:val="24"/>
          <w:szCs w:val="24"/>
        </w:rPr>
        <w:t xml:space="preserve">immune cells </w:t>
      </w:r>
      <w:r w:rsidR="000B6EA8">
        <w:rPr>
          <w:rFonts w:cs="Arial"/>
          <w:sz w:val="24"/>
          <w:szCs w:val="24"/>
        </w:rPr>
        <w:t xml:space="preserve">with those </w:t>
      </w:r>
      <w:r w:rsidR="008C5122">
        <w:rPr>
          <w:rFonts w:cs="Arial"/>
          <w:sz w:val="24"/>
          <w:szCs w:val="24"/>
        </w:rPr>
        <w:t xml:space="preserve">observed </w:t>
      </w:r>
      <w:r w:rsidR="000B6EA8">
        <w:rPr>
          <w:rFonts w:cs="Arial"/>
          <w:sz w:val="24"/>
          <w:szCs w:val="24"/>
        </w:rPr>
        <w:t xml:space="preserve">in patients </w:t>
      </w:r>
      <w:r w:rsidR="008C5122">
        <w:rPr>
          <w:rFonts w:cs="Arial"/>
          <w:sz w:val="24"/>
          <w:szCs w:val="24"/>
        </w:rPr>
        <w:t>undergoing immunotherapies</w:t>
      </w:r>
      <w:r w:rsidR="000B6EA8">
        <w:rPr>
          <w:rFonts w:cs="Arial"/>
          <w:sz w:val="24"/>
          <w:szCs w:val="24"/>
        </w:rPr>
        <w:t xml:space="preserve"> </w:t>
      </w:r>
      <w:r w:rsidR="008C5122">
        <w:rPr>
          <w:rFonts w:cs="Arial"/>
          <w:sz w:val="24"/>
          <w:szCs w:val="24"/>
        </w:rPr>
        <w:t xml:space="preserve">for </w:t>
      </w:r>
      <w:r w:rsidR="003F58FA">
        <w:rPr>
          <w:rFonts w:cs="Arial"/>
          <w:sz w:val="24"/>
          <w:szCs w:val="24"/>
        </w:rPr>
        <w:t xml:space="preserve">further </w:t>
      </w:r>
      <w:r w:rsidR="008C5122">
        <w:rPr>
          <w:rFonts w:cs="Arial"/>
          <w:sz w:val="24"/>
          <w:szCs w:val="24"/>
        </w:rPr>
        <w:t>model calibration and</w:t>
      </w:r>
      <w:r w:rsidR="003F58FA">
        <w:rPr>
          <w:rFonts w:cs="Arial"/>
          <w:sz w:val="24"/>
          <w:szCs w:val="24"/>
        </w:rPr>
        <w:t xml:space="preserve"> potential</w:t>
      </w:r>
      <w:r w:rsidR="008C5122">
        <w:rPr>
          <w:rFonts w:cs="Arial"/>
          <w:sz w:val="24"/>
          <w:szCs w:val="24"/>
        </w:rPr>
        <w:t xml:space="preserve"> treatment optimization. </w:t>
      </w:r>
    </w:p>
    <w:sectPr w:rsidR="003F1DA7" w:rsidRPr="00D1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2F"/>
    <w:rsid w:val="0000406D"/>
    <w:rsid w:val="00014EF2"/>
    <w:rsid w:val="00042C50"/>
    <w:rsid w:val="0006414F"/>
    <w:rsid w:val="0006658E"/>
    <w:rsid w:val="00071836"/>
    <w:rsid w:val="00075E6F"/>
    <w:rsid w:val="00076FB0"/>
    <w:rsid w:val="0008401C"/>
    <w:rsid w:val="000971EF"/>
    <w:rsid w:val="000B3730"/>
    <w:rsid w:val="000B6B02"/>
    <w:rsid w:val="000B6EA8"/>
    <w:rsid w:val="000C4344"/>
    <w:rsid w:val="000F3819"/>
    <w:rsid w:val="001043A5"/>
    <w:rsid w:val="001056A9"/>
    <w:rsid w:val="001B546C"/>
    <w:rsid w:val="001C2750"/>
    <w:rsid w:val="001E0F8A"/>
    <w:rsid w:val="001E0FB9"/>
    <w:rsid w:val="001E4018"/>
    <w:rsid w:val="002022E6"/>
    <w:rsid w:val="002072CA"/>
    <w:rsid w:val="00212F6E"/>
    <w:rsid w:val="00213265"/>
    <w:rsid w:val="00225B40"/>
    <w:rsid w:val="00255E02"/>
    <w:rsid w:val="00273A64"/>
    <w:rsid w:val="002836EA"/>
    <w:rsid w:val="00295A5A"/>
    <w:rsid w:val="002B3F99"/>
    <w:rsid w:val="002B52E1"/>
    <w:rsid w:val="002D3A66"/>
    <w:rsid w:val="002E730A"/>
    <w:rsid w:val="00305692"/>
    <w:rsid w:val="00314C82"/>
    <w:rsid w:val="003231FF"/>
    <w:rsid w:val="00333814"/>
    <w:rsid w:val="00334345"/>
    <w:rsid w:val="003455AE"/>
    <w:rsid w:val="00360A1B"/>
    <w:rsid w:val="00370E67"/>
    <w:rsid w:val="00371B87"/>
    <w:rsid w:val="003857A0"/>
    <w:rsid w:val="003B0C78"/>
    <w:rsid w:val="003B3E30"/>
    <w:rsid w:val="003C2BF1"/>
    <w:rsid w:val="003D2DBC"/>
    <w:rsid w:val="003E5967"/>
    <w:rsid w:val="003F1BE2"/>
    <w:rsid w:val="003F1DA7"/>
    <w:rsid w:val="003F58FA"/>
    <w:rsid w:val="00407A49"/>
    <w:rsid w:val="00442697"/>
    <w:rsid w:val="00442CAC"/>
    <w:rsid w:val="0046020A"/>
    <w:rsid w:val="004648EE"/>
    <w:rsid w:val="004869C9"/>
    <w:rsid w:val="00496295"/>
    <w:rsid w:val="004A0550"/>
    <w:rsid w:val="004B01A6"/>
    <w:rsid w:val="004B2C90"/>
    <w:rsid w:val="004B58D1"/>
    <w:rsid w:val="004E0E1A"/>
    <w:rsid w:val="004E28A2"/>
    <w:rsid w:val="004E2A0D"/>
    <w:rsid w:val="004F3308"/>
    <w:rsid w:val="00501CEB"/>
    <w:rsid w:val="00506481"/>
    <w:rsid w:val="0051052D"/>
    <w:rsid w:val="00525B64"/>
    <w:rsid w:val="005476D2"/>
    <w:rsid w:val="00550BC8"/>
    <w:rsid w:val="0057022B"/>
    <w:rsid w:val="00592F99"/>
    <w:rsid w:val="0059551F"/>
    <w:rsid w:val="005A75BD"/>
    <w:rsid w:val="005E45B8"/>
    <w:rsid w:val="00606625"/>
    <w:rsid w:val="00610414"/>
    <w:rsid w:val="00611847"/>
    <w:rsid w:val="00625456"/>
    <w:rsid w:val="0063050D"/>
    <w:rsid w:val="00635189"/>
    <w:rsid w:val="00635371"/>
    <w:rsid w:val="00651C9B"/>
    <w:rsid w:val="0065246A"/>
    <w:rsid w:val="00654208"/>
    <w:rsid w:val="00697DBA"/>
    <w:rsid w:val="006B60D5"/>
    <w:rsid w:val="006C4854"/>
    <w:rsid w:val="006D0CBB"/>
    <w:rsid w:val="006F1D35"/>
    <w:rsid w:val="00725C8A"/>
    <w:rsid w:val="00727730"/>
    <w:rsid w:val="0073022B"/>
    <w:rsid w:val="00756C91"/>
    <w:rsid w:val="007A18EB"/>
    <w:rsid w:val="007B5D14"/>
    <w:rsid w:val="007B73AB"/>
    <w:rsid w:val="007B7841"/>
    <w:rsid w:val="007C5EFA"/>
    <w:rsid w:val="007E2EE4"/>
    <w:rsid w:val="007F1A70"/>
    <w:rsid w:val="007F34F4"/>
    <w:rsid w:val="00814166"/>
    <w:rsid w:val="00824753"/>
    <w:rsid w:val="008260CA"/>
    <w:rsid w:val="008263A6"/>
    <w:rsid w:val="00857874"/>
    <w:rsid w:val="00871227"/>
    <w:rsid w:val="008A69C9"/>
    <w:rsid w:val="008C5122"/>
    <w:rsid w:val="00917368"/>
    <w:rsid w:val="009233C5"/>
    <w:rsid w:val="00930418"/>
    <w:rsid w:val="009320AA"/>
    <w:rsid w:val="00952F5C"/>
    <w:rsid w:val="0095569C"/>
    <w:rsid w:val="009C43B1"/>
    <w:rsid w:val="009D6603"/>
    <w:rsid w:val="009D6947"/>
    <w:rsid w:val="009F634E"/>
    <w:rsid w:val="009F6F09"/>
    <w:rsid w:val="00A10DF1"/>
    <w:rsid w:val="00A13968"/>
    <w:rsid w:val="00A651B3"/>
    <w:rsid w:val="00A80191"/>
    <w:rsid w:val="00A95ACD"/>
    <w:rsid w:val="00AB6FFB"/>
    <w:rsid w:val="00AC739F"/>
    <w:rsid w:val="00AF3220"/>
    <w:rsid w:val="00AF4A26"/>
    <w:rsid w:val="00B008A7"/>
    <w:rsid w:val="00B07709"/>
    <w:rsid w:val="00B42E7F"/>
    <w:rsid w:val="00B529D2"/>
    <w:rsid w:val="00B65A17"/>
    <w:rsid w:val="00B72166"/>
    <w:rsid w:val="00B90975"/>
    <w:rsid w:val="00B93548"/>
    <w:rsid w:val="00BA5261"/>
    <w:rsid w:val="00BA56AA"/>
    <w:rsid w:val="00BE1E80"/>
    <w:rsid w:val="00C06DC9"/>
    <w:rsid w:val="00C17CB5"/>
    <w:rsid w:val="00C206D9"/>
    <w:rsid w:val="00C356C5"/>
    <w:rsid w:val="00C72A0A"/>
    <w:rsid w:val="00C81FCE"/>
    <w:rsid w:val="00C83D7B"/>
    <w:rsid w:val="00CA148B"/>
    <w:rsid w:val="00CB43DA"/>
    <w:rsid w:val="00CB442F"/>
    <w:rsid w:val="00CC15C1"/>
    <w:rsid w:val="00CE5077"/>
    <w:rsid w:val="00CE7056"/>
    <w:rsid w:val="00D02C3F"/>
    <w:rsid w:val="00D14159"/>
    <w:rsid w:val="00D14752"/>
    <w:rsid w:val="00D17D58"/>
    <w:rsid w:val="00D37CDF"/>
    <w:rsid w:val="00D41478"/>
    <w:rsid w:val="00D52722"/>
    <w:rsid w:val="00D56C88"/>
    <w:rsid w:val="00D84F8B"/>
    <w:rsid w:val="00DA31F0"/>
    <w:rsid w:val="00DC73E6"/>
    <w:rsid w:val="00DD454D"/>
    <w:rsid w:val="00DD799F"/>
    <w:rsid w:val="00DF7DDD"/>
    <w:rsid w:val="00E00A4B"/>
    <w:rsid w:val="00E02042"/>
    <w:rsid w:val="00E33C31"/>
    <w:rsid w:val="00E56C99"/>
    <w:rsid w:val="00E72B28"/>
    <w:rsid w:val="00E746C5"/>
    <w:rsid w:val="00E962E6"/>
    <w:rsid w:val="00EB2C8A"/>
    <w:rsid w:val="00EE62B1"/>
    <w:rsid w:val="00EF1034"/>
    <w:rsid w:val="00F00F6B"/>
    <w:rsid w:val="00F05C76"/>
    <w:rsid w:val="00F30C4B"/>
    <w:rsid w:val="00F47BB5"/>
    <w:rsid w:val="00F56882"/>
    <w:rsid w:val="00F84A2D"/>
    <w:rsid w:val="00F956E7"/>
    <w:rsid w:val="00FB1117"/>
    <w:rsid w:val="00FC56B8"/>
    <w:rsid w:val="00FD6996"/>
    <w:rsid w:val="00FE67CC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F89F5"/>
  <w15:docId w15:val="{DFC9A044-F2F2-4CE0-912F-0B311A48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31"/>
    <w:pPr>
      <w:spacing w:before="240" w:after="24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22B"/>
    <w:pPr>
      <w:keepNext/>
      <w:keepLines/>
      <w:spacing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22B"/>
    <w:rPr>
      <w:rFonts w:ascii="Times New Roman" w:eastAsiaTheme="majorEastAsia" w:hAnsi="Times New Roman" w:cstheme="majorBidi"/>
      <w:b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7022B"/>
    <w:pPr>
      <w:spacing w:line="259" w:lineRule="auto"/>
      <w:jc w:val="left"/>
      <w:outlineLvl w:val="9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6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2E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E6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4A0550"/>
    <w:pPr>
      <w:spacing w:after="0" w:line="240" w:lineRule="auto"/>
    </w:pPr>
    <w:rPr>
      <w:rFonts w:eastAsiaTheme="minorEastAsia"/>
      <w:lang w:eastAsia="ko-KR"/>
    </w:rPr>
  </w:style>
  <w:style w:type="paragraph" w:styleId="Revision">
    <w:name w:val="Revision"/>
    <w:hidden/>
    <w:uiPriority w:val="99"/>
    <w:semiHidden/>
    <w:rsid w:val="0062545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Milberg</dc:creator>
  <cp:keywords/>
  <dc:description/>
  <cp:lastModifiedBy>Wang, Bing</cp:lastModifiedBy>
  <cp:revision>3</cp:revision>
  <cp:lastPrinted>2016-10-31T20:10:00Z</cp:lastPrinted>
  <dcterms:created xsi:type="dcterms:W3CDTF">2017-01-11T15:30:00Z</dcterms:created>
  <dcterms:modified xsi:type="dcterms:W3CDTF">2017-01-11T18:06:00Z</dcterms:modified>
</cp:coreProperties>
</file>