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1608DB" w:rsidRDefault="001608DB" w:rsidP="001608DB">
      <w:pPr>
        <w:spacing w:after="0"/>
        <w:rPr>
          <w:b/>
          <w:u w:val="single"/>
        </w:rPr>
      </w:pPr>
    </w:p>
    <w:p w:rsidR="00C861D4" w:rsidRPr="00D72E63" w:rsidRDefault="00C861D4" w:rsidP="001608DB">
      <w:pPr>
        <w:spacing w:after="0"/>
        <w:rPr>
          <w:b/>
        </w:rPr>
      </w:pPr>
      <w:r w:rsidRPr="00D72E63">
        <w:rPr>
          <w:b/>
        </w:rPr>
        <w:t xml:space="preserve">PI(s) of MSM U01: </w:t>
      </w:r>
      <w:sdt>
        <w:sdtPr>
          <w:rPr>
            <w:b/>
          </w:rPr>
          <w:id w:val="690654160"/>
          <w:placeholder>
            <w:docPart w:val="02CDCA3800264F86B2A25C65E547BB23"/>
          </w:placeholder>
          <w:text/>
        </w:sdtPr>
        <w:sdtEndPr/>
        <w:sdtContent>
          <w:r w:rsidR="00D72E63" w:rsidRPr="00D72E63">
            <w:rPr>
              <w:b/>
            </w:rPr>
            <w:t>Muhammad Zaman and Roger Kamm</w:t>
          </w:r>
        </w:sdtContent>
      </w:sdt>
    </w:p>
    <w:p w:rsidR="00C861D4" w:rsidRPr="00D72E63" w:rsidRDefault="00C861D4" w:rsidP="001608DB">
      <w:pPr>
        <w:spacing w:after="0"/>
        <w:rPr>
          <w:b/>
        </w:rPr>
      </w:pPr>
      <w:r w:rsidRPr="00D72E63">
        <w:rPr>
          <w:b/>
        </w:rPr>
        <w:t xml:space="preserve">Institution(s): </w:t>
      </w:r>
      <w:sdt>
        <w:sdtPr>
          <w:rPr>
            <w:b/>
          </w:rPr>
          <w:id w:val="725813239"/>
          <w:placeholder>
            <w:docPart w:val="117879C14AFE41E4A25B53D1DD4A6BD2"/>
          </w:placeholder>
          <w:text/>
        </w:sdtPr>
        <w:sdtEndPr/>
        <w:sdtContent>
          <w:r w:rsidR="00D805B1" w:rsidRPr="00D72E63">
            <w:rPr>
              <w:b/>
            </w:rPr>
            <w:t>Boston University</w:t>
          </w:r>
          <w:r w:rsidR="00173550">
            <w:rPr>
              <w:b/>
            </w:rPr>
            <w:t xml:space="preserve"> and</w:t>
          </w:r>
          <w:r w:rsidR="0090116F">
            <w:rPr>
              <w:b/>
            </w:rPr>
            <w:t xml:space="preserve"> Massachusetts Institute of Technology</w:t>
          </w:r>
        </w:sdtContent>
      </w:sdt>
    </w:p>
    <w:p w:rsidR="00C861D4" w:rsidRPr="00D72E63" w:rsidRDefault="00C861D4" w:rsidP="001608DB">
      <w:pPr>
        <w:spacing w:after="0"/>
        <w:rPr>
          <w:b/>
        </w:rPr>
      </w:pPr>
      <w:r w:rsidRPr="00D72E63">
        <w:rPr>
          <w:b/>
        </w:rPr>
        <w:t xml:space="preserve">MSM U01 Grant Number: </w:t>
      </w:r>
      <w:sdt>
        <w:sdtPr>
          <w:rPr>
            <w:b/>
          </w:rPr>
          <w:id w:val="-957870286"/>
          <w:placeholder>
            <w:docPart w:val="7F6256263F144CC5890E99B2B12CC6C4"/>
          </w:placeholder>
          <w:text/>
        </w:sdtPr>
        <w:sdtEndPr/>
        <w:sdtContent>
          <w:r w:rsidR="00D72E63" w:rsidRPr="00D72E63">
            <w:rPr>
              <w:b/>
            </w:rPr>
            <w:t>U01 CA177799</w:t>
          </w:r>
        </w:sdtContent>
      </w:sdt>
    </w:p>
    <w:p w:rsidR="001608DB" w:rsidRPr="00D72E63" w:rsidRDefault="001608DB" w:rsidP="001608DB">
      <w:pPr>
        <w:spacing w:after="0"/>
        <w:rPr>
          <w:b/>
        </w:rPr>
      </w:pPr>
      <w:r w:rsidRPr="00D72E63">
        <w:rPr>
          <w:b/>
        </w:rPr>
        <w:t>Title</w:t>
      </w:r>
      <w:r w:rsidR="00C861D4" w:rsidRPr="00D72E63">
        <w:rPr>
          <w:b/>
        </w:rPr>
        <w:t xml:space="preserve"> of Grant</w:t>
      </w:r>
      <w:r w:rsidRPr="00D72E63">
        <w:rPr>
          <w:b/>
        </w:rPr>
        <w:t xml:space="preserve">: </w:t>
      </w:r>
      <w:sdt>
        <w:sdtPr>
          <w:rPr>
            <w:b/>
          </w:rPr>
          <w:id w:val="1157416193"/>
          <w:placeholder>
            <w:docPart w:val="4825EE7C371044D29F97BF02A63EDBE2"/>
          </w:placeholder>
          <w:text/>
        </w:sdtPr>
        <w:sdtEndPr/>
        <w:sdtContent>
          <w:r w:rsidR="00D72E63" w:rsidRPr="00D72E63">
            <w:rPr>
              <w:b/>
            </w:rPr>
            <w:t>Modeling Bi-Directional Signaling And Cytoskeletal Dynamics In 3D Cell Migrations</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1608DB" w:rsidRDefault="00173550" w:rsidP="00A572C3">
      <w:pPr>
        <w:spacing w:after="0"/>
        <w:ind w:firstLine="720"/>
        <w:rPr>
          <w:rFonts w:cstheme="minorHAnsi"/>
        </w:rPr>
      </w:pPr>
      <w:sdt>
        <w:sdtPr>
          <w:rPr>
            <w:rFonts w:cstheme="minorHAnsi"/>
          </w:rPr>
          <w:id w:val="1140309760"/>
          <w:placeholder>
            <w:docPart w:val="44CA246D2AAE46CD9743F0B716C98EDA"/>
          </w:placeholder>
        </w:sdtPr>
        <w:sdtEndPr/>
        <w:sdtContent>
          <w:r w:rsidR="00D00914" w:rsidRPr="000F3DFD">
            <w:rPr>
              <w:rFonts w:cstheme="minorHAnsi"/>
            </w:rPr>
            <w:t>Our proposed research ad</w:t>
          </w:r>
          <w:r w:rsidR="000F3DFD" w:rsidRPr="000F3DFD">
            <w:rPr>
              <w:rFonts w:cstheme="minorHAnsi"/>
            </w:rPr>
            <w:t>dresses challenges 1</w:t>
          </w:r>
          <w:r w:rsidR="00D00914" w:rsidRPr="000F3DFD">
            <w:rPr>
              <w:rFonts w:cstheme="minorHAnsi"/>
            </w:rPr>
            <w:t xml:space="preserve"> and 9. To </w:t>
          </w:r>
          <w:r w:rsidR="00746F18">
            <w:rPr>
              <w:rFonts w:cstheme="minorHAnsi"/>
            </w:rPr>
            <w:t>this end,</w:t>
          </w:r>
          <w:r w:rsidR="00D00914" w:rsidRPr="000F3DFD">
            <w:rPr>
              <w:rFonts w:cstheme="minorHAnsi"/>
            </w:rPr>
            <w:t xml:space="preserve"> we propose a multiscale modeling effort</w:t>
          </w:r>
          <w:r w:rsidR="000F3DFD" w:rsidRPr="000F3DFD">
            <w:rPr>
              <w:rFonts w:cstheme="minorHAnsi"/>
            </w:rPr>
            <w:t xml:space="preserve">, integrating the fields of mathematics, mechanobiology, and cancer </w:t>
          </w:r>
          <w:r w:rsidR="00FF1B45">
            <w:rPr>
              <w:rFonts w:cstheme="minorHAnsi"/>
            </w:rPr>
            <w:t xml:space="preserve">systems </w:t>
          </w:r>
          <w:r w:rsidR="000F3DFD" w:rsidRPr="000F3DFD">
            <w:rPr>
              <w:rFonts w:cstheme="minorHAnsi"/>
            </w:rPr>
            <w:t>biology</w:t>
          </w:r>
          <w:r w:rsidR="00D00914" w:rsidRPr="000F3DFD">
            <w:rPr>
              <w:rFonts w:cstheme="minorHAnsi"/>
            </w:rPr>
            <w:t xml:space="preserve">, </w:t>
          </w:r>
          <w:r w:rsidR="000F3DFD" w:rsidRPr="000F3DFD">
            <w:rPr>
              <w:rFonts w:cstheme="minorHAnsi"/>
            </w:rPr>
            <w:t xml:space="preserve">and </w:t>
          </w:r>
          <w:r w:rsidR="00D00914" w:rsidRPr="000F3DFD">
            <w:rPr>
              <w:rFonts w:cstheme="minorHAnsi"/>
            </w:rPr>
            <w:t xml:space="preserve">aided by concurrent experimental work, which addresses </w:t>
          </w:r>
          <w:r w:rsidR="000F3DFD" w:rsidRPr="000F3DFD">
            <w:rPr>
              <w:rFonts w:cstheme="minorHAnsi"/>
            </w:rPr>
            <w:t>a significant gap in the current understanding of cancer biology: the effects of the mechanical tumor microenvironment on the pro- or anti-tumorigenic eff</w:t>
          </w:r>
          <w:r w:rsidR="00462F3C">
            <w:rPr>
              <w:rFonts w:cstheme="minorHAnsi"/>
            </w:rPr>
            <w:t xml:space="preserve">ects of the cytokine </w:t>
          </w:r>
          <w:r w:rsidR="00D43D3E">
            <w:rPr>
              <w:rFonts w:cstheme="minorHAnsi"/>
            </w:rPr>
            <w:t>transforming growth factor-beta (</w:t>
          </w:r>
          <w:r w:rsidR="00462F3C">
            <w:rPr>
              <w:rFonts w:cstheme="minorHAnsi"/>
            </w:rPr>
            <w:t>TGF-β</w:t>
          </w:r>
          <w:r w:rsidR="00D43D3E">
            <w:rPr>
              <w:rFonts w:cstheme="minorHAnsi"/>
            </w:rPr>
            <w:t>)</w:t>
          </w:r>
          <w:r w:rsidR="00462F3C">
            <w:rPr>
              <w:rFonts w:cstheme="minorHAnsi"/>
            </w:rPr>
            <w:t xml:space="preserve">. </w:t>
          </w:r>
          <w:r w:rsidR="000F3DFD" w:rsidRPr="000F3DFD">
            <w:rPr>
              <w:rFonts w:cstheme="minorHAnsi"/>
            </w:rPr>
            <w:t>TGF-</w:t>
          </w:r>
          <w:r w:rsidR="000F3DFD">
            <w:rPr>
              <w:rFonts w:cstheme="minorHAnsi"/>
            </w:rPr>
            <w:t>β</w:t>
          </w:r>
          <w:r w:rsidR="000F3DFD" w:rsidRPr="000F3DFD">
            <w:rPr>
              <w:rFonts w:cstheme="minorHAnsi"/>
            </w:rPr>
            <w:t xml:space="preserve"> facilitates</w:t>
          </w:r>
          <w:r w:rsidR="000F3DFD">
            <w:rPr>
              <w:rFonts w:cstheme="minorHAnsi"/>
            </w:rPr>
            <w:t xml:space="preserve"> intercellul</w:t>
          </w:r>
          <w:r w:rsidR="0017511D">
            <w:rPr>
              <w:rFonts w:cstheme="minorHAnsi"/>
            </w:rPr>
            <w:t xml:space="preserve">ar communication within tumors, exchanging information </w:t>
          </w:r>
          <w:r w:rsidR="000F3DFD">
            <w:rPr>
              <w:rFonts w:cstheme="minorHAnsi"/>
            </w:rPr>
            <w:t xml:space="preserve">between cancer cells, immune cells, and other </w:t>
          </w:r>
          <w:r w:rsidR="00462F3C">
            <w:rPr>
              <w:rFonts w:cstheme="minorHAnsi"/>
            </w:rPr>
            <w:t>biological</w:t>
          </w:r>
          <w:r w:rsidR="000F3DFD">
            <w:rPr>
              <w:rFonts w:cstheme="minorHAnsi"/>
            </w:rPr>
            <w:t xml:space="preserve"> actors including stromal cells and the extracellular matrix. The effects of this cytokine on cancer progression range from tumor suppression to tumor promotion</w:t>
          </w:r>
          <w:r w:rsidR="00462F3C">
            <w:rPr>
              <w:rFonts w:cstheme="minorHAnsi"/>
            </w:rPr>
            <w:t xml:space="preserve">, and the mechanical properties of the tumor microenvironment have been identified as a </w:t>
          </w:r>
          <w:r w:rsidR="0017511D">
            <w:rPr>
              <w:rFonts w:cstheme="minorHAnsi"/>
            </w:rPr>
            <w:t xml:space="preserve">driving factor in </w:t>
          </w:r>
          <w:r w:rsidR="00636A57">
            <w:rPr>
              <w:rFonts w:cstheme="minorHAnsi"/>
            </w:rPr>
            <w:t xml:space="preserve">the selection </w:t>
          </w:r>
          <w:r w:rsidR="00462F3C">
            <w:rPr>
              <w:rFonts w:cstheme="minorHAnsi"/>
            </w:rPr>
            <w:t xml:space="preserve">between these outcomes. However, </w:t>
          </w:r>
          <w:r w:rsidR="0017511D">
            <w:rPr>
              <w:rFonts w:cstheme="minorHAnsi"/>
            </w:rPr>
            <w:t xml:space="preserve">the exact mechanisms underlying this behavior remain unclear. The </w:t>
          </w:r>
          <w:r w:rsidR="0017511D" w:rsidRPr="000F3DFD">
            <w:rPr>
              <w:rFonts w:cstheme="minorHAnsi"/>
            </w:rPr>
            <w:t>TGF-</w:t>
          </w:r>
          <w:r w:rsidR="0017511D">
            <w:rPr>
              <w:rFonts w:cstheme="minorHAnsi"/>
            </w:rPr>
            <w:t>β pathway is known to interact with various mechanosensitive signaling actors including the Hippo-YAP/TAZ signaling axis and integrin αvβ6</w:t>
          </w:r>
          <w:r w:rsidR="00746F18">
            <w:rPr>
              <w:rFonts w:cstheme="minorHAnsi"/>
            </w:rPr>
            <w:t>. We</w:t>
          </w:r>
          <w:r w:rsidR="0017511D">
            <w:rPr>
              <w:rFonts w:cstheme="minorHAnsi"/>
            </w:rPr>
            <w:t xml:space="preserve"> propose that these interactions</w:t>
          </w:r>
          <w:r w:rsidR="00A5623E">
            <w:rPr>
              <w:rFonts w:cstheme="minorHAnsi"/>
            </w:rPr>
            <w:t>, aided by various mechanical and biochemical feedback loops,</w:t>
          </w:r>
          <w:r w:rsidR="0017511D">
            <w:rPr>
              <w:rFonts w:cstheme="minorHAnsi"/>
            </w:rPr>
            <w:t xml:space="preserve"> fac</w:t>
          </w:r>
          <w:r w:rsidR="00326621">
            <w:rPr>
              <w:rFonts w:cstheme="minorHAnsi"/>
            </w:rPr>
            <w:t>ilitate this mechanosensitivity</w:t>
          </w:r>
          <w:r w:rsidR="0017511D">
            <w:rPr>
              <w:rFonts w:cstheme="minorHAnsi"/>
            </w:rPr>
            <w:t xml:space="preserve"> and in large part dictate</w:t>
          </w:r>
          <w:r w:rsidR="00362D50">
            <w:rPr>
              <w:rFonts w:cstheme="minorHAnsi"/>
            </w:rPr>
            <w:t xml:space="preserve"> the downstream effects of TGF</w:t>
          </w:r>
          <w:r w:rsidR="00362D50" w:rsidRPr="000F3DFD">
            <w:rPr>
              <w:rFonts w:cstheme="minorHAnsi"/>
            </w:rPr>
            <w:t>-</w:t>
          </w:r>
          <w:r w:rsidR="00362D50">
            <w:rPr>
              <w:rFonts w:cstheme="minorHAnsi"/>
            </w:rPr>
            <w:t>β</w:t>
          </w:r>
          <w:r w:rsidR="0017511D">
            <w:rPr>
              <w:rFonts w:cstheme="minorHAnsi"/>
            </w:rPr>
            <w:t xml:space="preserve"> </w:t>
          </w:r>
          <w:r w:rsidR="00326621">
            <w:rPr>
              <w:rFonts w:cstheme="minorHAnsi"/>
            </w:rPr>
            <w:t>signaling, which</w:t>
          </w:r>
          <w:r w:rsidR="00362D50">
            <w:rPr>
              <w:rFonts w:cstheme="minorHAnsi"/>
            </w:rPr>
            <w:t xml:space="preserve"> </w:t>
          </w:r>
          <w:r w:rsidR="00326621">
            <w:rPr>
              <w:rFonts w:cstheme="minorHAnsi"/>
            </w:rPr>
            <w:t>together</w:t>
          </w:r>
          <w:r w:rsidR="00362D50">
            <w:rPr>
              <w:rFonts w:cstheme="minorHAnsi"/>
            </w:rPr>
            <w:t xml:space="preserve"> result in tumor promotion or suppression</w:t>
          </w:r>
          <w:r w:rsidR="00A5623E">
            <w:rPr>
              <w:rFonts w:cstheme="minorHAnsi"/>
            </w:rPr>
            <w:t>, as shown in Figure 1</w:t>
          </w:r>
          <w:r w:rsidR="00A572C3">
            <w:rPr>
              <w:rFonts w:cstheme="minorHAnsi"/>
            </w:rPr>
            <w:t xml:space="preserve">. In order to demonstrate and probe this mechanosensitive relationship, we will construct a differential equation model of </w:t>
          </w:r>
          <w:r w:rsidR="00A572C3" w:rsidRPr="000F3DFD">
            <w:rPr>
              <w:rFonts w:cstheme="minorHAnsi"/>
            </w:rPr>
            <w:t>TGF-</w:t>
          </w:r>
          <w:r w:rsidR="00A572C3">
            <w:rPr>
              <w:rFonts w:cstheme="minorHAnsi"/>
            </w:rPr>
            <w:t>β</w:t>
          </w:r>
          <w:r w:rsidR="00A5623E" w:rsidRPr="00A5623E">
            <w:rPr>
              <w:rFonts w:cstheme="minorHAnsi"/>
            </w:rPr>
            <w:t xml:space="preserve"> </w:t>
          </w:r>
          <w:r w:rsidR="00A5623E">
            <w:rPr>
              <w:rFonts w:cstheme="minorHAnsi"/>
            </w:rPr>
            <w:t xml:space="preserve">signaling and its interactions with </w:t>
          </w:r>
          <w:r w:rsidR="00746F18">
            <w:rPr>
              <w:rFonts w:cstheme="minorHAnsi"/>
            </w:rPr>
            <w:t xml:space="preserve">both mechanosensitive signaling pathways and </w:t>
          </w:r>
          <w:r w:rsidR="00757C4F">
            <w:rPr>
              <w:rFonts w:cstheme="minorHAnsi"/>
            </w:rPr>
            <w:t>other pathways affected</w:t>
          </w:r>
          <w:r w:rsidR="00A5623E">
            <w:rPr>
              <w:rFonts w:cstheme="minorHAnsi"/>
            </w:rPr>
            <w:t xml:space="preserve"> by </w:t>
          </w:r>
          <w:r w:rsidR="00A5623E" w:rsidRPr="000F3DFD">
            <w:rPr>
              <w:rFonts w:cstheme="minorHAnsi"/>
            </w:rPr>
            <w:t>TGF-</w:t>
          </w:r>
          <w:r w:rsidR="00A5623E">
            <w:rPr>
              <w:rFonts w:cstheme="minorHAnsi"/>
            </w:rPr>
            <w:t>β</w:t>
          </w:r>
          <w:r w:rsidR="00757C4F">
            <w:rPr>
              <w:rFonts w:cstheme="minorHAnsi"/>
            </w:rPr>
            <w:t xml:space="preserve"> that control processes</w:t>
          </w:r>
          <w:r w:rsidR="00A5623E">
            <w:rPr>
              <w:rFonts w:cstheme="minorHAnsi"/>
            </w:rPr>
            <w:t xml:space="preserve"> including cell migration, tumor growth, </w:t>
          </w:r>
          <w:r w:rsidR="00D43D3E">
            <w:rPr>
              <w:rFonts w:cstheme="minorHAnsi"/>
            </w:rPr>
            <w:t>extracellular matrix</w:t>
          </w:r>
          <w:r w:rsidR="00A5623E">
            <w:rPr>
              <w:rFonts w:cstheme="minorHAnsi"/>
            </w:rPr>
            <w:t xml:space="preserve"> remodeling, and metabolism. Informing this model with concurrent experimental work, we will test the hypothesized interactions between these signaling pathways, determine the primary signaling species and network motifs responsible, and explore </w:t>
          </w:r>
          <w:r w:rsidR="00757C4F">
            <w:rPr>
              <w:rFonts w:cstheme="minorHAnsi"/>
            </w:rPr>
            <w:t>strategies</w:t>
          </w:r>
          <w:r w:rsidR="00A5623E">
            <w:rPr>
              <w:rFonts w:cstheme="minorHAnsi"/>
            </w:rPr>
            <w:t xml:space="preserve"> by which </w:t>
          </w:r>
          <w:r w:rsidR="00A5623E" w:rsidRPr="000F3DFD">
            <w:rPr>
              <w:rFonts w:cstheme="minorHAnsi"/>
            </w:rPr>
            <w:t>TGF-</w:t>
          </w:r>
          <w:r w:rsidR="00A5623E">
            <w:rPr>
              <w:rFonts w:cstheme="minorHAnsi"/>
            </w:rPr>
            <w:t xml:space="preserve">β signaling may be forced toward a pro- or anti-tumorigenic state. Conducting these analyses in both single- and multi-cellular contexts, we intend to examine these processes </w:t>
          </w:r>
          <w:r w:rsidR="00326621">
            <w:rPr>
              <w:rFonts w:cstheme="minorHAnsi"/>
            </w:rPr>
            <w:t xml:space="preserve">both </w:t>
          </w:r>
          <w:r w:rsidR="00A5623E">
            <w:rPr>
              <w:rFonts w:cstheme="minorHAnsi"/>
            </w:rPr>
            <w:t>as they affect single cancer cells and as they result in distributed behaviors across the dynamic, heterogeneous, and intercommunicative tumor microenvironment.</w:t>
          </w:r>
        </w:sdtContent>
      </w:sdt>
      <w:r w:rsidR="00A572C3">
        <w:rPr>
          <w:rFonts w:cstheme="minorHAnsi"/>
        </w:rPr>
        <w:t xml:space="preserve"> </w:t>
      </w:r>
    </w:p>
    <w:p w:rsidR="00A572C3" w:rsidRPr="00A572C3" w:rsidRDefault="00A572C3" w:rsidP="00A572C3">
      <w:pPr>
        <w:spacing w:after="0"/>
        <w:ind w:firstLine="720"/>
        <w:rPr>
          <w:rFonts w:cstheme="minorHAnsi"/>
        </w:rPr>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1608DB" w:rsidRDefault="001608DB" w:rsidP="00C861D4">
      <w:pPr>
        <w:spacing w:after="0"/>
      </w:pPr>
      <w:r>
        <w:tab/>
      </w:r>
      <w:sdt>
        <w:sdtPr>
          <w:id w:val="-966889480"/>
          <w:placeholder>
            <w:docPart w:val="37CA06B9F4E845B9BEB21A96770E24EB"/>
          </w:placeholder>
        </w:sdtPr>
        <w:sdtEndPr/>
        <w:sdtContent>
          <w:r w:rsidR="00A572C3">
            <w:t xml:space="preserve">In the course of this study, we will produce various parameter-rich models, which will require suitable parameter fitting methodologies. </w:t>
          </w:r>
          <w:r w:rsidR="0047012C">
            <w:t>To achieve this, we</w:t>
          </w:r>
          <w:r w:rsidR="00A572C3">
            <w:t xml:space="preserve"> intend to draw from established protocols from machine learning</w:t>
          </w:r>
          <w:r w:rsidR="0047012C">
            <w:t>,</w:t>
          </w:r>
          <w:r w:rsidR="00A572C3">
            <w:t xml:space="preserve"> including</w:t>
          </w:r>
          <w:r w:rsidR="0047012C">
            <w:t xml:space="preserve"> </w:t>
          </w:r>
          <w:r w:rsidR="003706E0">
            <w:t>backpropagation</w:t>
          </w:r>
          <w:r w:rsidR="0047012C">
            <w:t>.</w:t>
          </w:r>
          <w:r w:rsidR="00A572C3">
            <w:t xml:space="preserve"> </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pPr>
      <w:r>
        <w:lastRenderedPageBreak/>
        <w:tab/>
      </w:r>
      <w:sdt>
        <w:sdtPr>
          <w:id w:val="-1115055570"/>
          <w:placeholder>
            <w:docPart w:val="0CFA4B6058E5447B9956C55CB44654BA"/>
          </w:placeholder>
        </w:sdtPr>
        <w:sdtEndPr/>
        <w:sdtContent>
          <w:r w:rsidR="0047012C">
            <w:t xml:space="preserve">The multiscale modeling environment we propose will combine elements of systems biology, physics, and </w:t>
          </w:r>
          <w:r w:rsidR="00326621">
            <w:t>molecular cancer</w:t>
          </w:r>
          <w:r w:rsidR="0047012C">
            <w:t xml:space="preserve"> biology. </w:t>
          </w:r>
          <w:r w:rsidR="001927F0">
            <w:t xml:space="preserve">Our </w:t>
          </w:r>
          <w:r w:rsidR="00FE7E19">
            <w:t xml:space="preserve">differential equation </w:t>
          </w:r>
          <w:r w:rsidR="001927F0">
            <w:t xml:space="preserve">modeling framework will </w:t>
          </w:r>
          <w:r w:rsidR="00FE7E19">
            <w:t>consider cell signaling dynamics,</w:t>
          </w:r>
          <w:r w:rsidR="0047012C">
            <w:t xml:space="preserve"> spatiotemporal variation in chemical and mechanical tumor contexts, </w:t>
          </w:r>
          <w:r w:rsidR="003706E0">
            <w:t>and tumor</w:t>
          </w:r>
          <w:r w:rsidR="0047012C">
            <w:t>-scale migratory and proliferative behavior.</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Pr="00D72E63" w:rsidRDefault="00A702C5" w:rsidP="00A702C5">
      <w:pPr>
        <w:spacing w:after="0"/>
        <w:rPr>
          <w:rFonts w:cstheme="minorHAnsi"/>
        </w:rPr>
      </w:pPr>
      <w:r>
        <w:tab/>
      </w:r>
      <w:sdt>
        <w:sdtPr>
          <w:rPr>
            <w:rFonts w:cstheme="minorHAnsi"/>
          </w:rPr>
          <w:id w:val="1528749164"/>
          <w:placeholder>
            <w:docPart w:val="9141D10B5F5F4B26A7CDDC29FA96892E"/>
          </w:placeholder>
        </w:sdtPr>
        <w:sdtEndPr/>
        <w:sdtContent>
          <w:r w:rsidR="00D72E63" w:rsidRPr="00D72E63">
            <w:rPr>
              <w:rFonts w:cstheme="minorHAnsi"/>
            </w:rPr>
            <w:t xml:space="preserve">We propose the following new MSM challenges: </w:t>
          </w:r>
          <w:r w:rsidR="00D72E63" w:rsidRPr="00D72E63">
            <w:rPr>
              <w:rFonts w:eastAsia="Times New Roman" w:cstheme="minorHAnsi"/>
            </w:rPr>
            <w:t>1)</w:t>
          </w:r>
          <w:r w:rsidR="00D72E63">
            <w:rPr>
              <w:rFonts w:eastAsia="Times New Roman" w:cstheme="minorHAnsi"/>
            </w:rPr>
            <w:t xml:space="preserve"> the</w:t>
          </w:r>
          <w:r w:rsidR="00D72E63" w:rsidRPr="00D72E63">
            <w:rPr>
              <w:rFonts w:eastAsia="Times New Roman" w:cstheme="minorHAnsi"/>
            </w:rPr>
            <w:t xml:space="preserve"> integration of immune science into modeling efforts, 2) </w:t>
          </w:r>
          <w:r w:rsidR="00D72E63">
            <w:rPr>
              <w:rFonts w:eastAsia="Times New Roman" w:cstheme="minorHAnsi"/>
            </w:rPr>
            <w:t xml:space="preserve">the </w:t>
          </w:r>
          <w:r w:rsidR="00D72E63" w:rsidRPr="00D72E63">
            <w:rPr>
              <w:rFonts w:eastAsia="Times New Roman" w:cstheme="minorHAnsi"/>
            </w:rPr>
            <w:t xml:space="preserve">integration of biomechanics with cellular systems modeling, and 3) evidence based clinical data integrated into modeling.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636A57" w:rsidRDefault="00636A57" w:rsidP="00D409A2">
      <w:pPr>
        <w:spacing w:after="0"/>
        <w:rPr>
          <w:i/>
        </w:rPr>
      </w:pPr>
    </w:p>
    <w:p w:rsidR="00D72E63" w:rsidRDefault="00305580" w:rsidP="00D409A2">
      <w:pPr>
        <w:spacing w:after="0"/>
      </w:pPr>
      <w:r>
        <w:t xml:space="preserve">Cell Mechanics and Migration – </w:t>
      </w:r>
      <w:r w:rsidR="00D72E63">
        <w:t xml:space="preserve">Muhammad Zaman, Ph.D., </w:t>
      </w:r>
      <w:hyperlink r:id="rId5" w:history="1">
        <w:r w:rsidR="00D72E63" w:rsidRPr="007F0CBD">
          <w:rPr>
            <w:rStyle w:val="Hyperlink"/>
          </w:rPr>
          <w:t>zaman@bu.edu</w:t>
        </w:r>
      </w:hyperlink>
    </w:p>
    <w:p w:rsidR="00D72E63" w:rsidRDefault="00305580" w:rsidP="00D409A2">
      <w:pPr>
        <w:spacing w:after="0"/>
      </w:pPr>
      <w:r>
        <w:t xml:space="preserve">Cell Mechanobiology – </w:t>
      </w:r>
      <w:r w:rsidR="00D72E63">
        <w:t xml:space="preserve">Roger Kamm, Ph.D., </w:t>
      </w:r>
      <w:hyperlink r:id="rId6" w:history="1">
        <w:r w:rsidR="00D72E63" w:rsidRPr="007F0CBD">
          <w:rPr>
            <w:rStyle w:val="Hyperlink"/>
          </w:rPr>
          <w:t>rdkamm@mit.edu</w:t>
        </w:r>
      </w:hyperlink>
      <w:r w:rsidR="00D72E63">
        <w:t xml:space="preserve"> </w:t>
      </w:r>
    </w:p>
    <w:p w:rsidR="00D72E63" w:rsidRDefault="00305580" w:rsidP="00D409A2">
      <w:pPr>
        <w:spacing w:after="0"/>
      </w:pPr>
      <w:r>
        <w:t xml:space="preserve">Applied Mathematics – </w:t>
      </w:r>
      <w:r w:rsidR="00D72E63">
        <w:t xml:space="preserve">Fabian Spill, Ph.D., </w:t>
      </w:r>
      <w:hyperlink r:id="rId7" w:history="1">
        <w:r w:rsidR="00D72E63" w:rsidRPr="007F0CBD">
          <w:rPr>
            <w:rStyle w:val="Hyperlink"/>
          </w:rPr>
          <w:t>f.spill@bham.ac.uk</w:t>
        </w:r>
      </w:hyperlink>
      <w:r w:rsidR="00D72E63">
        <w:t xml:space="preserve"> </w:t>
      </w:r>
    </w:p>
    <w:p w:rsidR="00EF7E28" w:rsidRDefault="00EF7E28" w:rsidP="00D409A2">
      <w:pPr>
        <w:spacing w:after="0"/>
      </w:pPr>
      <w:r>
        <w:t xml:space="preserve">Cancer Biology – Ran Li, Ph.D., </w:t>
      </w:r>
      <w:hyperlink r:id="rId8" w:history="1">
        <w:r w:rsidRPr="007F0CBD">
          <w:rPr>
            <w:rStyle w:val="Hyperlink"/>
          </w:rPr>
          <w:t>rli14@mgh.harvard.edu</w:t>
        </w:r>
      </w:hyperlink>
      <w:r>
        <w:t xml:space="preserve"> </w:t>
      </w:r>
    </w:p>
    <w:p w:rsidR="00D72E63" w:rsidRDefault="00305580" w:rsidP="00D409A2">
      <w:pPr>
        <w:spacing w:after="0"/>
      </w:pPr>
      <w:r>
        <w:t xml:space="preserve">Computational Modeling – </w:t>
      </w:r>
      <w:r w:rsidR="00D72E63">
        <w:t xml:space="preserve">R.J. Seager, </w:t>
      </w:r>
      <w:hyperlink r:id="rId9" w:history="1">
        <w:r w:rsidR="00D72E63" w:rsidRPr="007F0CBD">
          <w:rPr>
            <w:rStyle w:val="Hyperlink"/>
          </w:rPr>
          <w:t>rseager@bu.edu</w:t>
        </w:r>
      </w:hyperlink>
      <w:r w:rsidR="00D72E63">
        <w:t xml:space="preserve"> </w:t>
      </w:r>
    </w:p>
    <w:p w:rsidR="00D72E63" w:rsidRPr="00D72E63" w:rsidRDefault="00305580" w:rsidP="00D409A2">
      <w:pPr>
        <w:spacing w:after="0"/>
      </w:pPr>
      <w:r>
        <w:t xml:space="preserve">Cancer Biology – </w:t>
      </w:r>
      <w:r w:rsidR="00D72E63">
        <w:t xml:space="preserve">Cynthia Hajal, </w:t>
      </w:r>
      <w:hyperlink r:id="rId10" w:history="1">
        <w:r w:rsidR="00D72E63" w:rsidRPr="007F0CBD">
          <w:rPr>
            <w:rStyle w:val="Hyperlink"/>
          </w:rPr>
          <w:t>chajal@mit.edu</w:t>
        </w:r>
      </w:hyperlink>
      <w:r w:rsidR="00D72E63">
        <w:t xml:space="preserve"> </w:t>
      </w:r>
    </w:p>
    <w:p w:rsidR="00800E1E" w:rsidRPr="00D409A2" w:rsidRDefault="00636A57" w:rsidP="00D409A2">
      <w:pPr>
        <w:spacing w:after="0"/>
        <w:rPr>
          <w:i/>
        </w:rPr>
      </w:pPr>
      <w:r w:rsidRPr="00800E1E">
        <w:rPr>
          <w:i/>
          <w:noProof/>
        </w:rPr>
        <mc:AlternateContent>
          <mc:Choice Requires="wps">
            <w:drawing>
              <wp:anchor distT="45720" distB="45720" distL="114300" distR="114300" simplePos="0" relativeHeight="251659264" behindDoc="0" locked="0" layoutInCell="1" allowOverlap="1" wp14:anchorId="2359007E" wp14:editId="2874A908">
                <wp:simplePos x="0" y="0"/>
                <wp:positionH relativeFrom="margin">
                  <wp:posOffset>0</wp:posOffset>
                </wp:positionH>
                <wp:positionV relativeFrom="paragraph">
                  <wp:posOffset>236220</wp:posOffset>
                </wp:positionV>
                <wp:extent cx="618172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rsidR="00636A57" w:rsidRDefault="00636A57" w:rsidP="00636A57">
                            <w:pPr>
                              <w:spacing w:after="0" w:line="21" w:lineRule="atLeas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1FC446" wp14:editId="6DB97F5A">
                                  <wp:extent cx="5934075" cy="2466975"/>
                                  <wp:effectExtent l="0" t="0" r="9525" b="9525"/>
                                  <wp:docPr id="1" name="Picture 1" descr="Prospectus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ctus Fig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466975"/>
                                          </a:xfrm>
                                          <a:prstGeom prst="rect">
                                            <a:avLst/>
                                          </a:prstGeom>
                                          <a:noFill/>
                                          <a:ln>
                                            <a:noFill/>
                                          </a:ln>
                                        </pic:spPr>
                                      </pic:pic>
                                    </a:graphicData>
                                  </a:graphic>
                                </wp:inline>
                              </w:drawing>
                            </w:r>
                          </w:p>
                          <w:p w:rsidR="00636A57" w:rsidRDefault="00636A57" w:rsidP="00636A57">
                            <w:pPr>
                              <w:spacing w:after="0" w:line="21" w:lineRule="atLeast"/>
                              <w:rPr>
                                <w:rFonts w:ascii="Times New Roman" w:hAnsi="Times New Roman" w:cs="Times New Roman"/>
                                <w:b/>
                                <w:sz w:val="24"/>
                                <w:szCs w:val="24"/>
                              </w:rPr>
                            </w:pPr>
                          </w:p>
                          <w:p w:rsidR="00636A57" w:rsidRPr="0007659E" w:rsidRDefault="00636A57" w:rsidP="00326621">
                            <w:pPr>
                              <w:spacing w:after="0" w:line="21" w:lineRule="atLeast"/>
                              <w:rPr>
                                <w:rFonts w:cstheme="minorHAnsi"/>
                                <w:color w:val="0070C0"/>
                              </w:rPr>
                            </w:pPr>
                            <w:r w:rsidRPr="0007659E">
                              <w:rPr>
                                <w:rFonts w:cstheme="minorHAnsi"/>
                                <w:b/>
                              </w:rPr>
                              <w:t>Figure 1. Mechanical regulation of the disparate effects of TGF-β signaling and resulting feedback.</w:t>
                            </w:r>
                            <w:r w:rsidRPr="0007659E">
                              <w:rPr>
                                <w:rFonts w:cstheme="minorHAnsi"/>
                              </w:rPr>
                              <w:t xml:space="preserve"> In response to TGF-β signaling, a variety of cancer cell behaviors including migration, ECM interactions, stromal and immune cell recruitment, metabolic changes, and interaction with other intracellular and extracellular signaling occur. All of these processes provide some form of feedback, whether mechanical or biochemical, that subsequently modulates TGF-β signaling, creating a feedback loop. Feedback loops are one network motif that enables TGF-β to act as such a powerful regulator, particularly in the multicellular, tumor context.</w:t>
                            </w:r>
                            <w:r w:rsidR="00326621">
                              <w:rPr>
                                <w:rFonts w:cstheme="minorHAnsi"/>
                              </w:rPr>
                              <w:t xml:space="preserve"> Together, the downstream processes regulated by </w:t>
                            </w:r>
                            <w:r w:rsidR="00326621" w:rsidRPr="0007659E">
                              <w:rPr>
                                <w:rFonts w:cstheme="minorHAnsi"/>
                              </w:rPr>
                              <w:t>TGF-β</w:t>
                            </w:r>
                            <w:r w:rsidR="00326621">
                              <w:rPr>
                                <w:rFonts w:cstheme="minorHAnsi"/>
                              </w:rPr>
                              <w:t xml:space="preserve"> result in either tumor promotion or suppression.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9007E" id="_x0000_t202" coordsize="21600,21600" o:spt="202" path="m,l,21600r21600,l21600,xe">
                <v:stroke joinstyle="miter"/>
                <v:path gradientshapeok="t" o:connecttype="rect"/>
              </v:shapetype>
              <v:shape id="Text Box 2" o:spid="_x0000_s1026" type="#_x0000_t202" style="position:absolute;margin-left:0;margin-top:18.6pt;width:486.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">
                <v:textbox style="mso-fit-shape-to-text:t">
                  <w:txbxContent>
                    <w:p w:rsidR="00636A57" w:rsidRDefault="00636A57" w:rsidP="00636A57">
                      <w:pPr>
                        <w:spacing w:after="0" w:line="21" w:lineRule="atLeas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1FC446" wp14:editId="6DB97F5A">
                            <wp:extent cx="5934075" cy="2466975"/>
                            <wp:effectExtent l="0" t="0" r="9525" b="9525"/>
                            <wp:docPr id="1" name="Picture 1" descr="Prospectus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ctus Fig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466975"/>
                                    </a:xfrm>
                                    <a:prstGeom prst="rect">
                                      <a:avLst/>
                                    </a:prstGeom>
                                    <a:noFill/>
                                    <a:ln>
                                      <a:noFill/>
                                    </a:ln>
                                  </pic:spPr>
                                </pic:pic>
                              </a:graphicData>
                            </a:graphic>
                          </wp:inline>
                        </w:drawing>
                      </w:r>
                    </w:p>
                    <w:p w:rsidR="00636A57" w:rsidRDefault="00636A57" w:rsidP="00636A57">
                      <w:pPr>
                        <w:spacing w:after="0" w:line="21" w:lineRule="atLeast"/>
                        <w:rPr>
                          <w:rFonts w:ascii="Times New Roman" w:hAnsi="Times New Roman" w:cs="Times New Roman"/>
                          <w:b/>
                          <w:sz w:val="24"/>
                          <w:szCs w:val="24"/>
                        </w:rPr>
                      </w:pPr>
                    </w:p>
                    <w:p w:rsidR="00636A57" w:rsidRPr="0007659E" w:rsidRDefault="00636A57" w:rsidP="00326621">
                      <w:pPr>
                        <w:spacing w:after="0" w:line="21" w:lineRule="atLeast"/>
                        <w:rPr>
                          <w:rFonts w:cstheme="minorHAnsi"/>
                          <w:color w:val="0070C0"/>
                        </w:rPr>
                      </w:pPr>
                      <w:r w:rsidRPr="0007659E">
                        <w:rPr>
                          <w:rFonts w:cstheme="minorHAnsi"/>
                          <w:b/>
                        </w:rPr>
                        <w:t>Figure 1. Mechanical regulation of the disparate effects of TGF-β signaling and resulting feedback.</w:t>
                      </w:r>
                      <w:r w:rsidRPr="0007659E">
                        <w:rPr>
                          <w:rFonts w:cstheme="minorHAnsi"/>
                        </w:rPr>
                        <w:t xml:space="preserve"> In response to TGF-β signaling, a variety of cancer cell behaviors including migration, ECM interactions, stromal and immune cell recruitment, metabolic changes, and interaction with other intracellular and extracellular signaling occur. All of these processes provide some form of feedback, whether mechanical or biochemical, that subsequently modulates TGF-β signaling, creating a feedback loop. Feedback loops are one network motif that enables TGF-β to act as such a powerful regulator, particularly in the multicellular, tumor context.</w:t>
                      </w:r>
                      <w:r w:rsidR="00326621">
                        <w:rPr>
                          <w:rFonts w:cstheme="minorHAnsi"/>
                        </w:rPr>
                        <w:t xml:space="preserve"> Together, the downstream processes regulated by </w:t>
                      </w:r>
                      <w:r w:rsidR="00326621" w:rsidRPr="0007659E">
                        <w:rPr>
                          <w:rFonts w:cstheme="minorHAnsi"/>
                        </w:rPr>
                        <w:t>TGF-β</w:t>
                      </w:r>
                      <w:r w:rsidR="00326621">
                        <w:rPr>
                          <w:rFonts w:cstheme="minorHAnsi"/>
                        </w:rPr>
                        <w:t xml:space="preserve"> result in either tumor promotion or suppression.</w:t>
                      </w:r>
                    </w:p>
                  </w:txbxContent>
                </v:textbox>
                <w10:wrap type="square" anchorx="margin"/>
              </v:shape>
            </w:pict>
          </mc:Fallback>
        </mc:AlternateContent>
      </w:r>
    </w:p>
    <w:sectPr w:rsidR="00800E1E" w:rsidRPr="00D4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7659E"/>
    <w:rsid w:val="000A115E"/>
    <w:rsid w:val="000F3DFD"/>
    <w:rsid w:val="00141DC5"/>
    <w:rsid w:val="001608DB"/>
    <w:rsid w:val="00173550"/>
    <w:rsid w:val="0017511D"/>
    <w:rsid w:val="00175E3C"/>
    <w:rsid w:val="001927F0"/>
    <w:rsid w:val="001B0E10"/>
    <w:rsid w:val="001B2746"/>
    <w:rsid w:val="002511AD"/>
    <w:rsid w:val="00287863"/>
    <w:rsid w:val="00305580"/>
    <w:rsid w:val="00326621"/>
    <w:rsid w:val="00343503"/>
    <w:rsid w:val="00362D50"/>
    <w:rsid w:val="003706E0"/>
    <w:rsid w:val="003A6D75"/>
    <w:rsid w:val="00462F3C"/>
    <w:rsid w:val="0047012C"/>
    <w:rsid w:val="00504FE8"/>
    <w:rsid w:val="00552BDB"/>
    <w:rsid w:val="005E080B"/>
    <w:rsid w:val="00636A57"/>
    <w:rsid w:val="006762A0"/>
    <w:rsid w:val="006D6787"/>
    <w:rsid w:val="00746F18"/>
    <w:rsid w:val="00757C4F"/>
    <w:rsid w:val="007810E5"/>
    <w:rsid w:val="00800E1E"/>
    <w:rsid w:val="008613E5"/>
    <w:rsid w:val="0090116F"/>
    <w:rsid w:val="009168C3"/>
    <w:rsid w:val="00932E33"/>
    <w:rsid w:val="009352F4"/>
    <w:rsid w:val="00A34E41"/>
    <w:rsid w:val="00A5623E"/>
    <w:rsid w:val="00A572C3"/>
    <w:rsid w:val="00A702C5"/>
    <w:rsid w:val="00AB2C6E"/>
    <w:rsid w:val="00BE0D63"/>
    <w:rsid w:val="00BE447D"/>
    <w:rsid w:val="00C10B23"/>
    <w:rsid w:val="00C36629"/>
    <w:rsid w:val="00C861D4"/>
    <w:rsid w:val="00CB616C"/>
    <w:rsid w:val="00D00914"/>
    <w:rsid w:val="00D07B2E"/>
    <w:rsid w:val="00D409A2"/>
    <w:rsid w:val="00D43D3E"/>
    <w:rsid w:val="00D5631E"/>
    <w:rsid w:val="00D72E63"/>
    <w:rsid w:val="00D805B1"/>
    <w:rsid w:val="00DC54F0"/>
    <w:rsid w:val="00DF18D2"/>
    <w:rsid w:val="00E7437F"/>
    <w:rsid w:val="00EF7E28"/>
    <w:rsid w:val="00F45EA3"/>
    <w:rsid w:val="00F92F61"/>
    <w:rsid w:val="00FC46A5"/>
    <w:rsid w:val="00FE7E19"/>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5C5E"/>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19621">
      <w:bodyDiv w:val="1"/>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 w:id="568881693">
          <w:marLeft w:val="0"/>
          <w:marRight w:val="0"/>
          <w:marTop w:val="0"/>
          <w:marBottom w:val="0"/>
          <w:divBdr>
            <w:top w:val="none" w:sz="0" w:space="0" w:color="auto"/>
            <w:left w:val="none" w:sz="0" w:space="0" w:color="auto"/>
            <w:bottom w:val="none" w:sz="0" w:space="0" w:color="auto"/>
            <w:right w:val="none" w:sz="0" w:space="0" w:color="auto"/>
          </w:divBdr>
        </w:div>
        <w:div w:id="184080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i14@mgh.harva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pill@bham.ac.uk" TargetMode="Externa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dkamm@mit.edu" TargetMode="External"/><Relationship Id="rId11" Type="http://schemas.openxmlformats.org/officeDocument/2006/relationships/image" Target="media/image1.png"/><Relationship Id="rId5" Type="http://schemas.openxmlformats.org/officeDocument/2006/relationships/hyperlink" Target="mailto:zaman@bu.edu" TargetMode="External"/><Relationship Id="rId15" Type="http://schemas.openxmlformats.org/officeDocument/2006/relationships/theme" Target="theme/theme1.xml"/><Relationship Id="rId10" Type="http://schemas.openxmlformats.org/officeDocument/2006/relationships/hyperlink" Target="mailto:chajal@mit.edu" TargetMode="External"/><Relationship Id="rId4" Type="http://schemas.openxmlformats.org/officeDocument/2006/relationships/webSettings" Target="webSettings.xml"/><Relationship Id="rId9" Type="http://schemas.openxmlformats.org/officeDocument/2006/relationships/hyperlink" Target="mailto:rseager@bu.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019BA"/>
    <w:rsid w:val="000C5498"/>
    <w:rsid w:val="003414C4"/>
    <w:rsid w:val="00352F87"/>
    <w:rsid w:val="00361FD8"/>
    <w:rsid w:val="00376D26"/>
    <w:rsid w:val="00573C13"/>
    <w:rsid w:val="00624FFF"/>
    <w:rsid w:val="006579B6"/>
    <w:rsid w:val="00861E97"/>
    <w:rsid w:val="008C5BC2"/>
    <w:rsid w:val="00963D5A"/>
    <w:rsid w:val="00997B40"/>
    <w:rsid w:val="00C21E0D"/>
    <w:rsid w:val="00EB1485"/>
    <w:rsid w:val="00F5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4970-9596-4FBE-A322-D0BDAC29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Robert Seager</cp:lastModifiedBy>
  <cp:revision>23</cp:revision>
  <dcterms:created xsi:type="dcterms:W3CDTF">2018-01-08T08:04:00Z</dcterms:created>
  <dcterms:modified xsi:type="dcterms:W3CDTF">2018-01-08T10:18:00Z</dcterms:modified>
</cp:coreProperties>
</file>